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6B5" w:rsidRPr="006C1E71" w:rsidRDefault="00E616B5" w:rsidP="00E616B5">
      <w:pPr>
        <w:jc w:val="center"/>
        <w:rPr>
          <w:rFonts w:ascii="Times New Roman" w:hAnsi="Times New Roman"/>
          <w:b/>
        </w:rPr>
      </w:pPr>
      <w:bookmarkStart w:id="0" w:name="_GoBack"/>
      <w:bookmarkEnd w:id="0"/>
      <w:r w:rsidRPr="006C1E71">
        <w:rPr>
          <w:rFonts w:ascii="Times New Roman" w:hAnsi="Times New Roman"/>
          <w:b/>
        </w:rPr>
        <w:t>American Musicological Society–</w:t>
      </w:r>
      <w:r w:rsidR="009C397E" w:rsidRPr="006C1E71">
        <w:rPr>
          <w:rFonts w:ascii="Times New Roman" w:hAnsi="Times New Roman"/>
          <w:b/>
        </w:rPr>
        <w:t>Capita</w:t>
      </w:r>
      <w:r w:rsidRPr="006C1E71">
        <w:rPr>
          <w:rFonts w:ascii="Times New Roman" w:hAnsi="Times New Roman"/>
          <w:b/>
        </w:rPr>
        <w:t>l Chapter</w:t>
      </w:r>
    </w:p>
    <w:p w:rsidR="00E616B5" w:rsidRPr="006C1E71" w:rsidRDefault="00E616B5" w:rsidP="00E616B5">
      <w:pPr>
        <w:jc w:val="center"/>
        <w:rPr>
          <w:rFonts w:ascii="Times New Roman" w:hAnsi="Times New Roman"/>
          <w:b/>
        </w:rPr>
      </w:pPr>
    </w:p>
    <w:p w:rsidR="00E616B5" w:rsidRPr="006C1E71" w:rsidRDefault="001778E2" w:rsidP="00E616B5">
      <w:pPr>
        <w:jc w:val="center"/>
        <w:rPr>
          <w:rFonts w:ascii="Times New Roman" w:hAnsi="Times New Roman"/>
          <w:b/>
        </w:rPr>
      </w:pPr>
      <w:r w:rsidRPr="006C1E71">
        <w:rPr>
          <w:rFonts w:ascii="Times New Roman" w:hAnsi="Times New Roman"/>
          <w:b/>
        </w:rPr>
        <w:t>Spring 2014</w:t>
      </w:r>
      <w:r w:rsidR="00E616B5" w:rsidRPr="006C1E71">
        <w:rPr>
          <w:rFonts w:ascii="Times New Roman" w:hAnsi="Times New Roman"/>
          <w:b/>
        </w:rPr>
        <w:t xml:space="preserve"> Meeting</w:t>
      </w:r>
    </w:p>
    <w:p w:rsidR="00E616B5" w:rsidRPr="006C1E71" w:rsidRDefault="001778E2" w:rsidP="00E616B5">
      <w:pPr>
        <w:jc w:val="center"/>
        <w:rPr>
          <w:rFonts w:ascii="Times New Roman" w:hAnsi="Times New Roman"/>
          <w:b/>
        </w:rPr>
      </w:pPr>
      <w:r w:rsidRPr="006C1E71">
        <w:rPr>
          <w:rFonts w:ascii="Times New Roman" w:hAnsi="Times New Roman"/>
          <w:b/>
        </w:rPr>
        <w:t>Catholic University of America</w:t>
      </w:r>
    </w:p>
    <w:p w:rsidR="00E616B5" w:rsidRPr="006C1E71" w:rsidRDefault="001778E2" w:rsidP="009C397E">
      <w:pPr>
        <w:jc w:val="center"/>
        <w:rPr>
          <w:rFonts w:ascii="Times New Roman" w:hAnsi="Times New Roman"/>
          <w:b/>
        </w:rPr>
      </w:pPr>
      <w:r w:rsidRPr="006C1E71">
        <w:rPr>
          <w:rFonts w:ascii="Times New Roman" w:hAnsi="Times New Roman"/>
          <w:b/>
        </w:rPr>
        <w:t>April 26, 2014</w:t>
      </w:r>
    </w:p>
    <w:p w:rsidR="00E616B5" w:rsidRPr="006C1E71" w:rsidRDefault="00E616B5" w:rsidP="00E616B5">
      <w:pPr>
        <w:jc w:val="center"/>
        <w:rPr>
          <w:rFonts w:ascii="Times New Roman" w:hAnsi="Times New Roman"/>
          <w:b/>
        </w:rPr>
      </w:pPr>
      <w:r w:rsidRPr="006C1E71">
        <w:rPr>
          <w:rFonts w:ascii="Times New Roman" w:hAnsi="Times New Roman"/>
          <w:b/>
        </w:rPr>
        <w:t>Program</w:t>
      </w:r>
    </w:p>
    <w:p w:rsidR="00E616B5" w:rsidRPr="006C1E71" w:rsidRDefault="00E616B5" w:rsidP="00E616B5">
      <w:pPr>
        <w:jc w:val="center"/>
        <w:rPr>
          <w:rFonts w:ascii="Times New Roman" w:hAnsi="Times New Roman"/>
          <w:u w:val="single"/>
        </w:rPr>
      </w:pPr>
    </w:p>
    <w:p w:rsidR="00E616B5" w:rsidRPr="006C1E71" w:rsidRDefault="00E616B5" w:rsidP="00E616B5">
      <w:pPr>
        <w:rPr>
          <w:rFonts w:ascii="Times New Roman" w:hAnsi="Times New Roman"/>
          <w:b/>
        </w:rPr>
      </w:pPr>
      <w:r w:rsidRPr="006C1E71">
        <w:rPr>
          <w:rFonts w:ascii="Times New Roman" w:hAnsi="Times New Roman"/>
          <w:b/>
        </w:rPr>
        <w:t>9:00  Coffee and Registration</w:t>
      </w:r>
    </w:p>
    <w:p w:rsidR="00E616B5" w:rsidRPr="006C1E71" w:rsidRDefault="00E616B5" w:rsidP="00E616B5">
      <w:pPr>
        <w:rPr>
          <w:rFonts w:ascii="Times New Roman" w:hAnsi="Times New Roman"/>
        </w:rPr>
      </w:pPr>
    </w:p>
    <w:p w:rsidR="00E616B5" w:rsidRPr="006C1E71" w:rsidRDefault="00E616B5" w:rsidP="00756578">
      <w:pPr>
        <w:rPr>
          <w:rFonts w:ascii="Times New Roman" w:hAnsi="Times New Roman"/>
          <w:b/>
        </w:rPr>
      </w:pPr>
      <w:r w:rsidRPr="006C1E71">
        <w:rPr>
          <w:rFonts w:ascii="Times New Roman" w:hAnsi="Times New Roman"/>
          <w:b/>
        </w:rPr>
        <w:t>Session I</w:t>
      </w:r>
      <w:r w:rsidR="00756578" w:rsidRPr="006C1E71">
        <w:rPr>
          <w:rFonts w:ascii="Times New Roman" w:hAnsi="Times New Roman"/>
          <w:b/>
        </w:rPr>
        <w:t>:</w:t>
      </w:r>
      <w:r w:rsidRPr="006C1E71">
        <w:rPr>
          <w:rFonts w:ascii="Times New Roman" w:hAnsi="Times New Roman"/>
          <w:b/>
        </w:rPr>
        <w:t xml:space="preserve">  </w:t>
      </w:r>
      <w:r w:rsidR="00756578" w:rsidRPr="006C1E71">
        <w:rPr>
          <w:rFonts w:ascii="Times New Roman" w:hAnsi="Times New Roman"/>
          <w:b/>
        </w:rPr>
        <w:t>Lowens Award Nominees</w:t>
      </w:r>
      <w:r w:rsidR="0008232C" w:rsidRPr="006C1E71">
        <w:rPr>
          <w:rFonts w:ascii="Times New Roman" w:hAnsi="Times New Roman"/>
          <w:b/>
        </w:rPr>
        <w:t xml:space="preserve"> </w:t>
      </w:r>
      <w:r w:rsidRPr="006C1E71">
        <w:rPr>
          <w:rFonts w:ascii="Times New Roman" w:hAnsi="Times New Roman"/>
        </w:rPr>
        <w:t>(Chair: Ronit Seter, Fairfax, VA and Jewish Music Research Centre, Jerusalem)</w:t>
      </w:r>
    </w:p>
    <w:p w:rsidR="00756578" w:rsidRPr="006C1E71" w:rsidRDefault="00756578" w:rsidP="00756578">
      <w:pPr>
        <w:spacing w:after="60"/>
        <w:rPr>
          <w:rFonts w:ascii="Times New Roman" w:hAnsi="Times New Roman"/>
        </w:rPr>
      </w:pPr>
    </w:p>
    <w:p w:rsidR="00E616B5" w:rsidRPr="006C1E71" w:rsidRDefault="00E616B5" w:rsidP="00756578">
      <w:pPr>
        <w:spacing w:after="60"/>
        <w:rPr>
          <w:rFonts w:ascii="Times New Roman" w:hAnsi="Times New Roman"/>
        </w:rPr>
      </w:pPr>
      <w:r w:rsidRPr="006C1E71">
        <w:rPr>
          <w:rFonts w:ascii="Times New Roman" w:hAnsi="Times New Roman"/>
        </w:rPr>
        <w:t xml:space="preserve">9:30  </w:t>
      </w:r>
      <w:r w:rsidR="00756578" w:rsidRPr="006C1E71">
        <w:rPr>
          <w:rFonts w:ascii="Times New Roman" w:hAnsi="Times New Roman"/>
        </w:rPr>
        <w:t xml:space="preserve">“Music as Confrontation: </w:t>
      </w:r>
      <w:r w:rsidR="00756578" w:rsidRPr="006C1E71">
        <w:rPr>
          <w:rFonts w:ascii="Times New Roman" w:hAnsi="Times New Roman"/>
          <w:i/>
        </w:rPr>
        <w:t xml:space="preserve">Fin-de-siècle </w:t>
      </w:r>
      <w:r w:rsidR="00756578" w:rsidRPr="006C1E71">
        <w:rPr>
          <w:rFonts w:ascii="Times New Roman" w:hAnsi="Times New Roman"/>
        </w:rPr>
        <w:t>Vienna in the First Movement of Mahler’s Third Symphony,”</w:t>
      </w:r>
      <w:r w:rsidR="00756578" w:rsidRPr="006C1E71">
        <w:rPr>
          <w:rFonts w:ascii="Times New Roman" w:hAnsi="Times New Roman"/>
          <w:b/>
        </w:rPr>
        <w:t xml:space="preserve"> </w:t>
      </w:r>
      <w:r w:rsidR="00756578" w:rsidRPr="006C1E71">
        <w:rPr>
          <w:rFonts w:ascii="Times New Roman" w:hAnsi="Times New Roman"/>
        </w:rPr>
        <w:t>David Ottinger (Catholic University of America)</w:t>
      </w:r>
    </w:p>
    <w:p w:rsidR="00E616B5" w:rsidRPr="006C1E71" w:rsidRDefault="00E616B5" w:rsidP="00756578">
      <w:pPr>
        <w:rPr>
          <w:rFonts w:ascii="Times New Roman" w:hAnsi="Times New Roman"/>
        </w:rPr>
      </w:pPr>
    </w:p>
    <w:p w:rsidR="00756578" w:rsidRPr="006C1E71" w:rsidRDefault="00E616B5" w:rsidP="00756578">
      <w:pPr>
        <w:rPr>
          <w:rFonts w:ascii="Times New Roman" w:hAnsi="Times New Roman"/>
        </w:rPr>
      </w:pPr>
      <w:r w:rsidRPr="006C1E71">
        <w:rPr>
          <w:rFonts w:ascii="Times New Roman" w:hAnsi="Times New Roman"/>
        </w:rPr>
        <w:t>10:</w:t>
      </w:r>
      <w:r w:rsidR="00756578" w:rsidRPr="006C1E71">
        <w:rPr>
          <w:rFonts w:ascii="Times New Roman" w:hAnsi="Times New Roman"/>
        </w:rPr>
        <w:t xml:space="preserve">00 </w:t>
      </w:r>
      <w:r w:rsidR="00756578" w:rsidRPr="00913F65">
        <w:rPr>
          <w:rFonts w:ascii="Times New Roman" w:hAnsi="Times New Roman"/>
        </w:rPr>
        <w:t>“</w:t>
      </w:r>
      <w:r w:rsidR="00756578" w:rsidRPr="006C1E71">
        <w:rPr>
          <w:rFonts w:ascii="Times New Roman" w:hAnsi="Times New Roman"/>
          <w:i/>
        </w:rPr>
        <w:t>Preziosissimo Sangue</w:t>
      </w:r>
      <w:r w:rsidR="00756578" w:rsidRPr="006C1E71">
        <w:rPr>
          <w:rFonts w:ascii="Times New Roman" w:hAnsi="Times New Roman"/>
        </w:rPr>
        <w:t>: Liturgical Intertextuality and Self-Quotation in Barbara Strozzi’s Christological Motets,</w:t>
      </w:r>
      <w:r w:rsidR="00913F65">
        <w:rPr>
          <w:rFonts w:ascii="Times New Roman" w:hAnsi="Times New Roman"/>
        </w:rPr>
        <w:t>”</w:t>
      </w:r>
      <w:r w:rsidR="00756578" w:rsidRPr="006C1E71">
        <w:rPr>
          <w:rFonts w:ascii="Times New Roman" w:hAnsi="Times New Roman"/>
        </w:rPr>
        <w:t xml:space="preserve"> Sara Pecknold (Catholic University of America)</w:t>
      </w:r>
    </w:p>
    <w:p w:rsidR="00E616B5" w:rsidRPr="006C1E71" w:rsidRDefault="00E616B5" w:rsidP="00E616B5">
      <w:pPr>
        <w:rPr>
          <w:rFonts w:ascii="Times New Roman" w:hAnsi="Times New Roman"/>
        </w:rPr>
      </w:pPr>
    </w:p>
    <w:p w:rsidR="00756578" w:rsidRPr="006C1E71" w:rsidRDefault="00E616B5" w:rsidP="00756578">
      <w:pPr>
        <w:rPr>
          <w:rFonts w:ascii="Times New Roman" w:hAnsi="Times New Roman"/>
        </w:rPr>
      </w:pPr>
      <w:r w:rsidRPr="006C1E71">
        <w:rPr>
          <w:rFonts w:ascii="Times New Roman" w:hAnsi="Times New Roman"/>
        </w:rPr>
        <w:t>10:</w:t>
      </w:r>
      <w:r w:rsidR="00756578" w:rsidRPr="006C1E71">
        <w:rPr>
          <w:rFonts w:ascii="Times New Roman" w:hAnsi="Times New Roman"/>
        </w:rPr>
        <w:t>30  “</w:t>
      </w:r>
      <w:r w:rsidR="00913F65">
        <w:rPr>
          <w:rFonts w:ascii="Times New Roman" w:hAnsi="Times New Roman"/>
        </w:rPr>
        <w:t xml:space="preserve"> </w:t>
      </w:r>
      <w:r w:rsidR="00BB1409" w:rsidRPr="006C1E71">
        <w:rPr>
          <w:rFonts w:ascii="Times New Roman" w:hAnsi="Times New Roman"/>
        </w:rPr>
        <w:t>‘</w:t>
      </w:r>
      <w:r w:rsidR="00756578" w:rsidRPr="006C1E71">
        <w:rPr>
          <w:rFonts w:ascii="Times New Roman" w:hAnsi="Times New Roman"/>
        </w:rPr>
        <w:t>It Was Good Enough for Grandma But It Ain’t Good Enough for Us!’</w:t>
      </w:r>
    </w:p>
    <w:p w:rsidR="00756578" w:rsidRPr="006C1E71" w:rsidRDefault="00756578" w:rsidP="00756578">
      <w:pPr>
        <w:widowControl w:val="0"/>
        <w:autoSpaceDE w:val="0"/>
        <w:autoSpaceDN w:val="0"/>
        <w:adjustRightInd w:val="0"/>
        <w:rPr>
          <w:rFonts w:ascii="Times New Roman" w:hAnsi="Times New Roman" w:cs="Times New Roman"/>
        </w:rPr>
      </w:pPr>
      <w:r w:rsidRPr="006C1E71">
        <w:rPr>
          <w:rFonts w:ascii="Times New Roman" w:hAnsi="Times New Roman"/>
        </w:rPr>
        <w:t xml:space="preserve">Women and the Nation in </w:t>
      </w:r>
      <w:r w:rsidRPr="006C1E71">
        <w:rPr>
          <w:rFonts w:ascii="Times New Roman" w:hAnsi="Times New Roman"/>
          <w:i/>
        </w:rPr>
        <w:t>Bloomer Girl</w:t>
      </w:r>
      <w:r w:rsidRPr="006C1E71">
        <w:rPr>
          <w:rFonts w:ascii="Times New Roman" w:hAnsi="Times New Roman"/>
        </w:rPr>
        <w:t xml:space="preserve"> (1944),” </w:t>
      </w:r>
      <w:r w:rsidRPr="006C1E71">
        <w:rPr>
          <w:rFonts w:ascii="Times New Roman" w:hAnsi="Times New Roman" w:cs="Times New Roman"/>
        </w:rPr>
        <w:t>Sarah England (University of Maryland</w:t>
      </w:r>
      <w:r w:rsidR="00BB1409" w:rsidRPr="006C1E71">
        <w:rPr>
          <w:rFonts w:ascii="Times New Roman" w:hAnsi="Times New Roman" w:cs="Times New Roman"/>
        </w:rPr>
        <w:t>, College Park</w:t>
      </w:r>
      <w:r w:rsidRPr="006C1E71">
        <w:rPr>
          <w:rFonts w:ascii="Times New Roman" w:hAnsi="Times New Roman" w:cs="Times New Roman"/>
        </w:rPr>
        <w:t>)</w:t>
      </w:r>
    </w:p>
    <w:p w:rsidR="00E616B5" w:rsidRPr="006C1E71" w:rsidRDefault="00E616B5" w:rsidP="00E616B5">
      <w:pPr>
        <w:rPr>
          <w:rFonts w:ascii="Times New Roman" w:hAnsi="Times New Roman"/>
        </w:rPr>
      </w:pPr>
    </w:p>
    <w:p w:rsidR="00E616B5" w:rsidRPr="006C1E71" w:rsidRDefault="00E616B5" w:rsidP="00E616B5">
      <w:pPr>
        <w:rPr>
          <w:rFonts w:ascii="Times New Roman" w:hAnsi="Times New Roman"/>
        </w:rPr>
      </w:pPr>
      <w:r w:rsidRPr="006C1E71">
        <w:rPr>
          <w:rFonts w:ascii="Times New Roman" w:hAnsi="Times New Roman"/>
        </w:rPr>
        <w:t xml:space="preserve">11:00 </w:t>
      </w:r>
      <w:r w:rsidR="001778E2" w:rsidRPr="006C1E71">
        <w:rPr>
          <w:rFonts w:ascii="Times New Roman" w:hAnsi="Times New Roman"/>
        </w:rPr>
        <w:t xml:space="preserve"> </w:t>
      </w:r>
      <w:r w:rsidR="00913F65">
        <w:rPr>
          <w:rFonts w:ascii="Times New Roman" w:hAnsi="Times New Roman"/>
        </w:rPr>
        <w:t>B</w:t>
      </w:r>
      <w:r w:rsidRPr="006C1E71">
        <w:rPr>
          <w:rFonts w:ascii="Times New Roman" w:hAnsi="Times New Roman"/>
        </w:rPr>
        <w:t>reak and voting</w:t>
      </w:r>
    </w:p>
    <w:p w:rsidR="00E616B5" w:rsidRPr="006C1E71" w:rsidRDefault="00E616B5" w:rsidP="00E616B5">
      <w:pPr>
        <w:rPr>
          <w:rFonts w:ascii="Times New Roman" w:hAnsi="Times New Roman"/>
        </w:rPr>
      </w:pPr>
    </w:p>
    <w:p w:rsidR="00E616B5" w:rsidRPr="006C1E71" w:rsidRDefault="00E616B5" w:rsidP="00E616B5">
      <w:pPr>
        <w:rPr>
          <w:rFonts w:ascii="Times New Roman" w:hAnsi="Times New Roman"/>
        </w:rPr>
      </w:pPr>
      <w:r w:rsidRPr="006C1E71">
        <w:rPr>
          <w:rFonts w:ascii="Times New Roman" w:hAnsi="Times New Roman"/>
          <w:b/>
        </w:rPr>
        <w:t xml:space="preserve">Session II  </w:t>
      </w:r>
      <w:r w:rsidR="00306BA7" w:rsidRPr="006C1E71">
        <w:rPr>
          <w:rFonts w:ascii="Times New Roman" w:hAnsi="Times New Roman"/>
          <w:b/>
        </w:rPr>
        <w:t>Post-1980 Aesthetics</w:t>
      </w:r>
      <w:r w:rsidR="0008232C" w:rsidRPr="006C1E71">
        <w:rPr>
          <w:rFonts w:ascii="Times New Roman" w:hAnsi="Times New Roman"/>
          <w:b/>
        </w:rPr>
        <w:t xml:space="preserve"> </w:t>
      </w:r>
      <w:r w:rsidR="0008232C" w:rsidRPr="0070745F">
        <w:rPr>
          <w:rFonts w:ascii="Times New Roman" w:hAnsi="Times New Roman"/>
          <w:b/>
        </w:rPr>
        <w:t xml:space="preserve">(Chair: </w:t>
      </w:r>
      <w:r w:rsidR="0070745F" w:rsidRPr="0070745F">
        <w:rPr>
          <w:rFonts w:ascii="Times New Roman" w:hAnsi="Times New Roman"/>
          <w:b/>
        </w:rPr>
        <w:t>Laurie McManus, Shenandoah Conservatory)</w:t>
      </w:r>
    </w:p>
    <w:p w:rsidR="00E616B5" w:rsidRPr="006C1E71" w:rsidRDefault="00E616B5" w:rsidP="00E616B5">
      <w:pPr>
        <w:rPr>
          <w:rFonts w:ascii="Times New Roman" w:hAnsi="Times New Roman"/>
        </w:rPr>
      </w:pPr>
    </w:p>
    <w:p w:rsidR="0008232C" w:rsidRPr="006C1E71" w:rsidRDefault="007A3421" w:rsidP="0008232C">
      <w:pPr>
        <w:rPr>
          <w:rFonts w:ascii="Times New Roman" w:hAnsi="Times New Roman"/>
        </w:rPr>
      </w:pPr>
      <w:r w:rsidRPr="006C1E71">
        <w:rPr>
          <w:rFonts w:ascii="Times New Roman" w:hAnsi="Times New Roman"/>
        </w:rPr>
        <w:t>11:</w:t>
      </w:r>
      <w:r w:rsidR="00306BA7" w:rsidRPr="006C1E71">
        <w:rPr>
          <w:rFonts w:ascii="Times New Roman" w:hAnsi="Times New Roman"/>
        </w:rPr>
        <w:t xml:space="preserve">30 </w:t>
      </w:r>
      <w:r w:rsidR="0008232C" w:rsidRPr="006C1E71">
        <w:rPr>
          <w:rFonts w:ascii="Times New Roman" w:hAnsi="Times New Roman"/>
        </w:rPr>
        <w:t>“Sublime Calligraphic Molecularity,” Gavin Lee (Duke University)</w:t>
      </w:r>
    </w:p>
    <w:p w:rsidR="00306BA7" w:rsidRPr="006C1E71" w:rsidRDefault="00306BA7" w:rsidP="00306BA7">
      <w:pPr>
        <w:rPr>
          <w:rFonts w:ascii="Times New Roman" w:hAnsi="Times New Roman"/>
        </w:rPr>
      </w:pPr>
    </w:p>
    <w:p w:rsidR="00E616B5" w:rsidRPr="006C1E71" w:rsidRDefault="00306BA7" w:rsidP="00306BA7">
      <w:pPr>
        <w:rPr>
          <w:rFonts w:ascii="Times New Roman" w:hAnsi="Times New Roman"/>
        </w:rPr>
      </w:pPr>
      <w:r w:rsidRPr="006C1E71">
        <w:rPr>
          <w:rFonts w:ascii="Times New Roman" w:hAnsi="Times New Roman"/>
        </w:rPr>
        <w:t xml:space="preserve">12:00 </w:t>
      </w:r>
      <w:r w:rsidR="0008232C" w:rsidRPr="006C1E71">
        <w:rPr>
          <w:rFonts w:ascii="Times New Roman" w:hAnsi="Times New Roman"/>
        </w:rPr>
        <w:t>“Sampling Testimonies: The Musico-Theatrical Aesthetics of Steve Reich’s The Cave,” Ryan Ebright (University of North Carolina, Chapel Hill)</w:t>
      </w:r>
    </w:p>
    <w:p w:rsidR="00E616B5" w:rsidRPr="006C1E71" w:rsidRDefault="00E616B5" w:rsidP="00E616B5">
      <w:pPr>
        <w:rPr>
          <w:rFonts w:ascii="Times New Roman" w:hAnsi="Times New Roman"/>
        </w:rPr>
      </w:pPr>
    </w:p>
    <w:p w:rsidR="00E616B5" w:rsidRPr="006C1E71" w:rsidRDefault="007A3421" w:rsidP="00E616B5">
      <w:pPr>
        <w:rPr>
          <w:rFonts w:ascii="Times New Roman" w:hAnsi="Times New Roman"/>
          <w:b/>
        </w:rPr>
      </w:pPr>
      <w:r w:rsidRPr="006C1E71">
        <w:rPr>
          <w:rFonts w:ascii="Times New Roman" w:hAnsi="Times New Roman"/>
          <w:b/>
        </w:rPr>
        <w:t>12:30</w:t>
      </w:r>
      <w:r w:rsidR="0008232C" w:rsidRPr="006C1E71">
        <w:rPr>
          <w:rFonts w:ascii="Times New Roman" w:hAnsi="Times New Roman"/>
          <w:b/>
        </w:rPr>
        <w:t xml:space="preserve"> Lunch</w:t>
      </w:r>
    </w:p>
    <w:p w:rsidR="00E616B5" w:rsidRPr="006C1E71" w:rsidRDefault="00E616B5" w:rsidP="00E616B5">
      <w:pPr>
        <w:rPr>
          <w:rFonts w:ascii="Times New Roman" w:hAnsi="Times New Roman"/>
        </w:rPr>
      </w:pPr>
    </w:p>
    <w:p w:rsidR="006C1E71" w:rsidRDefault="0008232C" w:rsidP="00E616B5">
      <w:pPr>
        <w:rPr>
          <w:rFonts w:ascii="Times New Roman" w:hAnsi="Times New Roman"/>
          <w:b/>
        </w:rPr>
      </w:pPr>
      <w:r w:rsidRPr="006C1E71">
        <w:rPr>
          <w:rFonts w:ascii="Times New Roman" w:hAnsi="Times New Roman"/>
          <w:b/>
        </w:rPr>
        <w:t xml:space="preserve">Session III </w:t>
      </w:r>
      <w:r w:rsidR="007021F0">
        <w:rPr>
          <w:rFonts w:ascii="Times New Roman" w:hAnsi="Times New Roman"/>
          <w:b/>
        </w:rPr>
        <w:t>International Stylistic Translations</w:t>
      </w:r>
      <w:r w:rsidRPr="006C1E71">
        <w:rPr>
          <w:rFonts w:ascii="Times New Roman" w:hAnsi="Times New Roman"/>
          <w:b/>
        </w:rPr>
        <w:t xml:space="preserve"> (Chair: Andrew Weaver, Catholic University of America)</w:t>
      </w:r>
    </w:p>
    <w:p w:rsidR="007A3421" w:rsidRPr="006C1E71" w:rsidRDefault="007A3421" w:rsidP="00E616B5">
      <w:pPr>
        <w:rPr>
          <w:rFonts w:ascii="Times New Roman" w:hAnsi="Times New Roman"/>
          <w:b/>
        </w:rPr>
      </w:pPr>
    </w:p>
    <w:p w:rsidR="009C397E" w:rsidRPr="006C1E71" w:rsidRDefault="007A3421" w:rsidP="009C397E">
      <w:pPr>
        <w:rPr>
          <w:rFonts w:ascii="Times New Roman" w:hAnsi="Times New Roman"/>
        </w:rPr>
      </w:pPr>
      <w:r w:rsidRPr="006C1E71">
        <w:rPr>
          <w:rFonts w:ascii="Times New Roman" w:hAnsi="Times New Roman"/>
        </w:rPr>
        <w:t xml:space="preserve">2:00  </w:t>
      </w:r>
      <w:r w:rsidR="009C397E" w:rsidRPr="006C1E71">
        <w:rPr>
          <w:rFonts w:ascii="Times New Roman" w:hAnsi="Times New Roman"/>
        </w:rPr>
        <w:t xml:space="preserve">“Five Faces: Musical Identity in the Compositions of Carlos Salzedo,” </w:t>
      </w:r>
    </w:p>
    <w:p w:rsidR="009C397E" w:rsidRPr="006C1E71" w:rsidRDefault="009C397E" w:rsidP="009C397E">
      <w:pPr>
        <w:rPr>
          <w:rFonts w:ascii="Times New Roman" w:hAnsi="Times New Roman"/>
        </w:rPr>
      </w:pPr>
      <w:r w:rsidRPr="006C1E71">
        <w:rPr>
          <w:rFonts w:ascii="Times New Roman" w:hAnsi="Times New Roman"/>
        </w:rPr>
        <w:t>Georgina Prineppi (University of Miami)</w:t>
      </w:r>
    </w:p>
    <w:p w:rsidR="006A3FBC" w:rsidRPr="006C1E71" w:rsidRDefault="006A3FBC" w:rsidP="009C397E">
      <w:pPr>
        <w:rPr>
          <w:rFonts w:ascii="Times New Roman" w:hAnsi="Times New Roman"/>
        </w:rPr>
      </w:pPr>
    </w:p>
    <w:p w:rsidR="009C397E" w:rsidRPr="006C1E71" w:rsidRDefault="00306BA7" w:rsidP="009C397E">
      <w:pPr>
        <w:rPr>
          <w:rFonts w:ascii="Times New Roman" w:hAnsi="Times New Roman" w:cs="Times New Roman"/>
        </w:rPr>
      </w:pPr>
      <w:r w:rsidRPr="006C1E71">
        <w:rPr>
          <w:rFonts w:ascii="Times New Roman" w:hAnsi="Times New Roman"/>
        </w:rPr>
        <w:t xml:space="preserve">2:30 </w:t>
      </w:r>
      <w:r w:rsidR="009C397E" w:rsidRPr="006C1E71">
        <w:rPr>
          <w:rFonts w:ascii="Times New Roman" w:hAnsi="Times New Roman" w:cs="Times New Roman"/>
        </w:rPr>
        <w:t>“</w:t>
      </w:r>
      <w:r w:rsidR="00913F65">
        <w:rPr>
          <w:rFonts w:ascii="Times New Roman" w:hAnsi="Times New Roman" w:cs="Times New Roman"/>
        </w:rPr>
        <w:t xml:space="preserve"> </w:t>
      </w:r>
      <w:r w:rsidR="009C397E" w:rsidRPr="006C1E71">
        <w:rPr>
          <w:rFonts w:ascii="Times New Roman" w:hAnsi="Times New Roman"/>
        </w:rPr>
        <w:t>‘</w:t>
      </w:r>
      <w:r w:rsidR="009C397E" w:rsidRPr="006C1E71">
        <w:rPr>
          <w:rFonts w:ascii="Times New Roman" w:hAnsi="Times New Roman" w:cs="Times New Roman"/>
        </w:rPr>
        <w:t xml:space="preserve">Mio Werther!’ The Translation and Reception of </w:t>
      </w:r>
      <w:r w:rsidR="009C397E" w:rsidRPr="006C1E71">
        <w:rPr>
          <w:rFonts w:ascii="Times New Roman" w:hAnsi="Times New Roman" w:cs="Times New Roman"/>
          <w:i/>
        </w:rPr>
        <w:t>Werther</w:t>
      </w:r>
      <w:r w:rsidR="009C397E" w:rsidRPr="006C1E71">
        <w:rPr>
          <w:rFonts w:ascii="Times New Roman" w:hAnsi="Times New Roman" w:cs="Times New Roman"/>
        </w:rPr>
        <w:t xml:space="preserve"> in the </w:t>
      </w:r>
      <w:r w:rsidR="009C397E" w:rsidRPr="006C1E71">
        <w:rPr>
          <w:rFonts w:ascii="Times New Roman" w:hAnsi="Times New Roman" w:cs="Times New Roman"/>
          <w:i/>
        </w:rPr>
        <w:t>Fin de Siècle,</w:t>
      </w:r>
      <w:r w:rsidR="009C397E" w:rsidRPr="006C1E71">
        <w:rPr>
          <w:rFonts w:ascii="Times New Roman" w:hAnsi="Times New Roman" w:cs="Times New Roman"/>
        </w:rPr>
        <w:t xml:space="preserve">” </w:t>
      </w:r>
    </w:p>
    <w:p w:rsidR="009C397E" w:rsidRPr="006C1E71" w:rsidRDefault="009C397E" w:rsidP="009C397E">
      <w:pPr>
        <w:rPr>
          <w:rFonts w:ascii="Times New Roman" w:hAnsi="Times New Roman"/>
        </w:rPr>
      </w:pPr>
      <w:r w:rsidRPr="006C1E71">
        <w:rPr>
          <w:rFonts w:ascii="Times New Roman" w:hAnsi="Times New Roman" w:cs="Times New Roman"/>
        </w:rPr>
        <w:t>Matthew Franke (University of North Carolina at Chapel Hill)</w:t>
      </w:r>
    </w:p>
    <w:p w:rsidR="007A3421" w:rsidRPr="006C1E71" w:rsidRDefault="007A3421" w:rsidP="009C397E">
      <w:pPr>
        <w:rPr>
          <w:rFonts w:ascii="Times New Roman" w:hAnsi="Times New Roman"/>
        </w:rPr>
      </w:pPr>
    </w:p>
    <w:p w:rsidR="009C397E" w:rsidRPr="006C1E71" w:rsidRDefault="006A3FBC" w:rsidP="009C397E">
      <w:pPr>
        <w:rPr>
          <w:rFonts w:ascii="Times New Roman" w:hAnsi="Times New Roman" w:cs="Times New Roman"/>
        </w:rPr>
      </w:pPr>
      <w:r w:rsidRPr="006C1E71">
        <w:rPr>
          <w:rFonts w:ascii="Times New Roman" w:hAnsi="Times New Roman"/>
        </w:rPr>
        <w:t>3:0</w:t>
      </w:r>
      <w:r w:rsidR="007A3421" w:rsidRPr="006C1E71">
        <w:rPr>
          <w:rFonts w:ascii="Times New Roman" w:hAnsi="Times New Roman"/>
        </w:rPr>
        <w:t xml:space="preserve">0 </w:t>
      </w:r>
      <w:r w:rsidR="009C397E" w:rsidRPr="006C1E71">
        <w:rPr>
          <w:rFonts w:ascii="Times New Roman" w:hAnsi="Times New Roman" w:cs="Times New Roman"/>
        </w:rPr>
        <w:t>“</w:t>
      </w:r>
      <w:r w:rsidR="00913F65">
        <w:rPr>
          <w:rFonts w:ascii="Times New Roman" w:hAnsi="Times New Roman" w:cs="Times New Roman"/>
        </w:rPr>
        <w:t>Transcendence and I</w:t>
      </w:r>
      <w:r w:rsidR="009C397E" w:rsidRPr="006C1E71">
        <w:rPr>
          <w:rFonts w:ascii="Times New Roman" w:hAnsi="Times New Roman" w:cs="Times New Roman"/>
        </w:rPr>
        <w:t xml:space="preserve">mmortality in Busoni’s </w:t>
      </w:r>
      <w:r w:rsidR="009C397E" w:rsidRPr="006C1E71">
        <w:rPr>
          <w:rFonts w:ascii="Times New Roman" w:hAnsi="Times New Roman" w:cs="Times New Roman"/>
          <w:i/>
        </w:rPr>
        <w:t>Doktor Faust</w:t>
      </w:r>
      <w:r w:rsidR="009C397E" w:rsidRPr="006C1E71">
        <w:rPr>
          <w:rFonts w:ascii="Times New Roman" w:hAnsi="Times New Roman" w:cs="Times New Roman"/>
        </w:rPr>
        <w:t>,” Antonella Di</w:t>
      </w:r>
      <w:r w:rsidR="006C1E71" w:rsidRPr="006C1E71">
        <w:rPr>
          <w:rFonts w:ascii="Times New Roman" w:hAnsi="Times New Roman" w:cs="Times New Roman"/>
        </w:rPr>
        <w:t xml:space="preserve"> </w:t>
      </w:r>
      <w:r w:rsidR="009C397E" w:rsidRPr="006C1E71">
        <w:rPr>
          <w:rFonts w:ascii="Times New Roman" w:hAnsi="Times New Roman" w:cs="Times New Roman"/>
        </w:rPr>
        <w:t>Giulio (University at Buffalo</w:t>
      </w:r>
      <w:r w:rsidR="00913F65">
        <w:rPr>
          <w:rFonts w:ascii="Times New Roman" w:hAnsi="Times New Roman" w:cs="Times New Roman"/>
        </w:rPr>
        <w:t>, SUNY</w:t>
      </w:r>
      <w:r w:rsidR="009C397E" w:rsidRPr="006C1E71">
        <w:rPr>
          <w:rFonts w:ascii="Times New Roman" w:hAnsi="Times New Roman" w:cs="Times New Roman"/>
        </w:rPr>
        <w:t>)</w:t>
      </w:r>
    </w:p>
    <w:p w:rsidR="007A3421" w:rsidRPr="006C1E71" w:rsidRDefault="007A3421" w:rsidP="009C397E">
      <w:pPr>
        <w:rPr>
          <w:rFonts w:ascii="Times New Roman" w:hAnsi="Times New Roman"/>
        </w:rPr>
      </w:pPr>
    </w:p>
    <w:p w:rsidR="006A3FBC" w:rsidRPr="006C1E71" w:rsidRDefault="009C397E" w:rsidP="009C397E">
      <w:pPr>
        <w:rPr>
          <w:rFonts w:ascii="Times New Roman" w:hAnsi="Times New Roman"/>
        </w:rPr>
      </w:pPr>
      <w:r w:rsidRPr="006C1E71">
        <w:rPr>
          <w:rFonts w:ascii="Times New Roman" w:hAnsi="Times New Roman"/>
        </w:rPr>
        <w:t>3:30  B</w:t>
      </w:r>
      <w:r w:rsidR="006A3FBC" w:rsidRPr="006C1E71">
        <w:rPr>
          <w:rFonts w:ascii="Times New Roman" w:hAnsi="Times New Roman"/>
        </w:rPr>
        <w:t>reak</w:t>
      </w:r>
    </w:p>
    <w:p w:rsidR="006A3FBC" w:rsidRPr="00913F65" w:rsidRDefault="006A3FBC">
      <w:pPr>
        <w:rPr>
          <w:rFonts w:ascii="Times New Roman" w:hAnsi="Times New Roman"/>
          <w:b/>
        </w:rPr>
      </w:pPr>
    </w:p>
    <w:p w:rsidR="00756578" w:rsidRPr="00913F65" w:rsidRDefault="009C397E">
      <w:pPr>
        <w:rPr>
          <w:rFonts w:ascii="Times New Roman" w:hAnsi="Times New Roman"/>
          <w:b/>
        </w:rPr>
      </w:pPr>
      <w:r w:rsidRPr="00913F65">
        <w:rPr>
          <w:rFonts w:ascii="Times New Roman" w:hAnsi="Times New Roman"/>
          <w:b/>
        </w:rPr>
        <w:t>3:45 B</w:t>
      </w:r>
      <w:r w:rsidR="006A3FBC" w:rsidRPr="00913F65">
        <w:rPr>
          <w:rFonts w:ascii="Times New Roman" w:hAnsi="Times New Roman"/>
          <w:b/>
        </w:rPr>
        <w:t>usiness meeting</w:t>
      </w:r>
    </w:p>
    <w:p w:rsidR="00756578" w:rsidRDefault="00756578">
      <w:pPr>
        <w:rPr>
          <w:rFonts w:ascii="Times New Roman" w:hAnsi="Times New Roman"/>
        </w:rPr>
      </w:pPr>
    </w:p>
    <w:p w:rsidR="00756578" w:rsidRDefault="00756578">
      <w:pPr>
        <w:rPr>
          <w:rFonts w:ascii="Times New Roman" w:hAnsi="Times New Roman"/>
        </w:rPr>
      </w:pPr>
    </w:p>
    <w:p w:rsidR="00756578" w:rsidRPr="009C397E" w:rsidRDefault="00756578" w:rsidP="009C397E">
      <w:pPr>
        <w:jc w:val="center"/>
        <w:rPr>
          <w:rFonts w:ascii="Times New Roman" w:hAnsi="Times New Roman"/>
          <w:b/>
        </w:rPr>
      </w:pPr>
      <w:r w:rsidRPr="009C397E">
        <w:rPr>
          <w:rFonts w:ascii="Times New Roman" w:hAnsi="Times New Roman"/>
          <w:b/>
        </w:rPr>
        <w:t>AMS-CC</w:t>
      </w:r>
      <w:r w:rsidR="009C397E">
        <w:rPr>
          <w:rFonts w:ascii="Times New Roman" w:hAnsi="Times New Roman"/>
          <w:b/>
        </w:rPr>
        <w:t xml:space="preserve"> </w:t>
      </w:r>
      <w:r w:rsidR="009C397E" w:rsidRPr="009C397E">
        <w:rPr>
          <w:rFonts w:ascii="Times New Roman" w:hAnsi="Times New Roman"/>
          <w:b/>
        </w:rPr>
        <w:t xml:space="preserve">Spring 2014 </w:t>
      </w:r>
      <w:r w:rsidR="009C397E">
        <w:rPr>
          <w:rFonts w:ascii="Times New Roman" w:hAnsi="Times New Roman"/>
          <w:b/>
        </w:rPr>
        <w:t>Meeting</w:t>
      </w:r>
    </w:p>
    <w:p w:rsidR="00756578" w:rsidRPr="009C397E" w:rsidRDefault="00756578" w:rsidP="009C397E">
      <w:pPr>
        <w:jc w:val="center"/>
        <w:rPr>
          <w:rFonts w:ascii="Times New Roman" w:hAnsi="Times New Roman"/>
          <w:b/>
        </w:rPr>
      </w:pPr>
      <w:r w:rsidRPr="009C397E">
        <w:rPr>
          <w:rFonts w:ascii="Times New Roman" w:hAnsi="Times New Roman"/>
          <w:b/>
        </w:rPr>
        <w:t>Paper Abstracts</w:t>
      </w:r>
    </w:p>
    <w:p w:rsidR="00756578" w:rsidRPr="009C397E" w:rsidRDefault="00756578" w:rsidP="00756578">
      <w:pPr>
        <w:jc w:val="center"/>
        <w:rPr>
          <w:rFonts w:ascii="Times New Roman" w:hAnsi="Times New Roman"/>
        </w:rPr>
      </w:pPr>
    </w:p>
    <w:p w:rsidR="00756578" w:rsidRPr="009C397E" w:rsidRDefault="00756578" w:rsidP="009C397E">
      <w:pPr>
        <w:jc w:val="center"/>
        <w:rPr>
          <w:rFonts w:ascii="Times New Roman" w:hAnsi="Times New Roman"/>
          <w:b/>
        </w:rPr>
      </w:pPr>
      <w:r w:rsidRPr="009C397E">
        <w:rPr>
          <w:rFonts w:ascii="Times New Roman" w:hAnsi="Times New Roman"/>
        </w:rPr>
        <w:t xml:space="preserve">“Music as Confrontation: </w:t>
      </w:r>
      <w:r w:rsidRPr="009C397E">
        <w:rPr>
          <w:rFonts w:ascii="Times New Roman" w:hAnsi="Times New Roman"/>
          <w:i/>
        </w:rPr>
        <w:t xml:space="preserve">Fin-de-siècle </w:t>
      </w:r>
      <w:r w:rsidRPr="009C397E">
        <w:rPr>
          <w:rFonts w:ascii="Times New Roman" w:hAnsi="Times New Roman"/>
        </w:rPr>
        <w:t>Vienna in</w:t>
      </w:r>
      <w:r w:rsidR="009C397E" w:rsidRPr="009C397E">
        <w:rPr>
          <w:rFonts w:ascii="Times New Roman" w:hAnsi="Times New Roman"/>
        </w:rPr>
        <w:t xml:space="preserve"> the First Movement of Mahler’s </w:t>
      </w:r>
      <w:r w:rsidRPr="009C397E">
        <w:rPr>
          <w:rFonts w:ascii="Times New Roman" w:hAnsi="Times New Roman"/>
        </w:rPr>
        <w:t>Third Symphony”</w:t>
      </w:r>
      <w:r w:rsidR="009C397E" w:rsidRPr="009C397E">
        <w:rPr>
          <w:rFonts w:ascii="Times New Roman" w:hAnsi="Times New Roman"/>
          <w:b/>
        </w:rPr>
        <w:t xml:space="preserve">   </w:t>
      </w:r>
      <w:r w:rsidRPr="009C397E">
        <w:rPr>
          <w:rFonts w:ascii="Times New Roman" w:hAnsi="Times New Roman"/>
        </w:rPr>
        <w:t>David Ottinger (Catholic University of America)</w:t>
      </w:r>
    </w:p>
    <w:p w:rsidR="00756578" w:rsidRPr="009C397E" w:rsidRDefault="00756578">
      <w:pPr>
        <w:rPr>
          <w:rFonts w:ascii="Times New Roman" w:hAnsi="Times New Roman"/>
        </w:rPr>
      </w:pPr>
    </w:p>
    <w:p w:rsidR="00756578" w:rsidRPr="009C397E" w:rsidRDefault="00756578" w:rsidP="006C1E71">
      <w:pPr>
        <w:rPr>
          <w:rFonts w:ascii="Times New Roman" w:eastAsia="Times New Roman" w:hAnsi="Times New Roman" w:cs="Times New Roman"/>
        </w:rPr>
      </w:pPr>
      <w:r w:rsidRPr="009C397E">
        <w:rPr>
          <w:rFonts w:ascii="Times New Roman" w:hAnsi="Times New Roman"/>
        </w:rPr>
        <w:t xml:space="preserve">Throughout Mahler’s oeuvre there is a strong connection between his music and the time and place in which it was composed and performed. </w:t>
      </w:r>
      <w:r w:rsidRPr="009C397E">
        <w:rPr>
          <w:rFonts w:ascii="Times New Roman" w:eastAsia="Times New Roman" w:hAnsi="Times New Roman" w:cs="Times New Roman"/>
        </w:rPr>
        <w:t xml:space="preserve">Yet, in the case of his Third Symphony, important parallels between his life and the music have been overlooked. The current corpus of research does not include an interpretation of this symphony that analyzes how both the cultural context of </w:t>
      </w:r>
      <w:r w:rsidRPr="009C397E">
        <w:rPr>
          <w:rFonts w:ascii="Times New Roman" w:eastAsia="Times New Roman" w:hAnsi="Times New Roman" w:cs="Times New Roman"/>
          <w:i/>
        </w:rPr>
        <w:t>fin-de-siècle</w:t>
      </w:r>
      <w:r w:rsidRPr="009C397E">
        <w:rPr>
          <w:rFonts w:ascii="Times New Roman" w:eastAsia="Times New Roman" w:hAnsi="Times New Roman" w:cs="Times New Roman"/>
        </w:rPr>
        <w:t xml:space="preserve"> Vienna and events in Mahler’s own life inform the music. I argue that the program and musical content of the first movement of the symphony are deeply connected with the composer’s past experience in Vienna. Mahler not only references Vienna through musical quotation, in the use of the student protest song </w:t>
      </w:r>
      <w:r w:rsidRPr="009C397E">
        <w:rPr>
          <w:rFonts w:ascii="Times New Roman" w:eastAsia="Times New Roman" w:hAnsi="Times New Roman" w:cs="Times New Roman"/>
          <w:i/>
        </w:rPr>
        <w:t>Wir hatten gebautet ein stattliches Haus</w:t>
      </w:r>
      <w:r w:rsidRPr="009C397E">
        <w:rPr>
          <w:rFonts w:ascii="Times New Roman" w:eastAsia="Times New Roman" w:hAnsi="Times New Roman" w:cs="Times New Roman"/>
        </w:rPr>
        <w:t>,</w:t>
      </w:r>
      <w:r w:rsidRPr="009C397E">
        <w:rPr>
          <w:rFonts w:ascii="Times New Roman" w:eastAsia="Times New Roman" w:hAnsi="Times New Roman" w:cs="Times New Roman"/>
          <w:i/>
        </w:rPr>
        <w:t xml:space="preserve"> </w:t>
      </w:r>
      <w:r w:rsidRPr="009C397E">
        <w:rPr>
          <w:rFonts w:ascii="Times New Roman" w:eastAsia="Times New Roman" w:hAnsi="Times New Roman" w:cs="Times New Roman"/>
        </w:rPr>
        <w:t xml:space="preserve">but depicts musically a dramatic foreshadowing of his imminent return to the city as a conductor. He does so through the manner in which the protest song unfolds and interacts with other material in the symphony. This argument draws upon the work of Julian Johnson in his book </w:t>
      </w:r>
      <w:r w:rsidRPr="009C397E">
        <w:rPr>
          <w:rFonts w:ascii="Times New Roman" w:eastAsia="Times New Roman" w:hAnsi="Times New Roman" w:cs="Times New Roman"/>
          <w:i/>
        </w:rPr>
        <w:t>Mahler’s Voices</w:t>
      </w:r>
      <w:r w:rsidRPr="009C397E">
        <w:rPr>
          <w:rFonts w:ascii="Times New Roman" w:eastAsia="Times New Roman" w:hAnsi="Times New Roman" w:cs="Times New Roman"/>
        </w:rPr>
        <w:t xml:space="preserve">, where he describes in detail the ways in which Mahler’s musical lines communicate and interact with one another. By comparing the musical events of the symphony to Mahler’s extensive program notes, I will make clear through a careful reading of the first movement how the Third Symphony challenges Mahler’s critics and serves as triumphant entry music for the composer who, shortly after the completion of this work, achieved his long-desired position as a conductor in the Austro-Hungarian capital. </w:t>
      </w:r>
      <w:r w:rsidRPr="009C397E">
        <w:rPr>
          <w:rFonts w:ascii="Times New Roman" w:hAnsi="Times New Roman"/>
        </w:rPr>
        <w:t>I do not attempt to discredit the interpretation of others, such as those who see a dynamic statement of the whole of Nature or a dramatic Nietzschian-Schopenhauerian philosophical statement. Instead, I believe there exist multiple levels of meaning, one of which addresses the antagonism faced by Mahler and his generation from the predominant cultural institutions in Vienna.</w:t>
      </w:r>
    </w:p>
    <w:p w:rsidR="00756578" w:rsidRPr="009C397E" w:rsidRDefault="00756578">
      <w:pPr>
        <w:rPr>
          <w:rFonts w:ascii="Times New Roman" w:hAnsi="Times New Roman"/>
        </w:rPr>
      </w:pPr>
    </w:p>
    <w:p w:rsidR="00756578" w:rsidRPr="009C397E" w:rsidRDefault="00756578">
      <w:pPr>
        <w:rPr>
          <w:rFonts w:ascii="Times New Roman" w:hAnsi="Times New Roman"/>
        </w:rPr>
      </w:pPr>
    </w:p>
    <w:p w:rsidR="00756578" w:rsidRPr="009C397E" w:rsidRDefault="00756578">
      <w:pPr>
        <w:rPr>
          <w:rFonts w:ascii="Times New Roman" w:hAnsi="Times New Roman"/>
        </w:rPr>
      </w:pPr>
    </w:p>
    <w:p w:rsidR="00756578" w:rsidRPr="009C397E" w:rsidRDefault="00756578" w:rsidP="00756578">
      <w:pPr>
        <w:jc w:val="center"/>
        <w:rPr>
          <w:rFonts w:ascii="Times New Roman" w:hAnsi="Times New Roman"/>
        </w:rPr>
      </w:pPr>
      <w:r w:rsidRPr="009C397E">
        <w:rPr>
          <w:rFonts w:ascii="Times New Roman" w:hAnsi="Times New Roman"/>
          <w:i/>
        </w:rPr>
        <w:t>“Preziosissimo Sangue</w:t>
      </w:r>
      <w:r w:rsidRPr="009C397E">
        <w:rPr>
          <w:rFonts w:ascii="Times New Roman" w:hAnsi="Times New Roman"/>
        </w:rPr>
        <w:t>: Liturgical Intertextuality and Self-Quotation in Barbara Strozzi’s Christological Motets“</w:t>
      </w:r>
    </w:p>
    <w:p w:rsidR="009C397E" w:rsidRPr="009C397E" w:rsidRDefault="00756578" w:rsidP="00756578">
      <w:pPr>
        <w:jc w:val="center"/>
        <w:rPr>
          <w:rFonts w:ascii="Times New Roman" w:hAnsi="Times New Roman"/>
        </w:rPr>
      </w:pPr>
      <w:r w:rsidRPr="009C397E">
        <w:rPr>
          <w:rFonts w:ascii="Times New Roman" w:hAnsi="Times New Roman"/>
        </w:rPr>
        <w:t>Sara Pecknold (Catholic University of America)</w:t>
      </w:r>
    </w:p>
    <w:p w:rsidR="00756578" w:rsidRPr="009C397E" w:rsidRDefault="00756578" w:rsidP="00756578">
      <w:pPr>
        <w:jc w:val="center"/>
        <w:rPr>
          <w:rFonts w:ascii="Times New Roman" w:hAnsi="Times New Roman"/>
        </w:rPr>
      </w:pPr>
    </w:p>
    <w:p w:rsidR="00756578" w:rsidRPr="009C397E" w:rsidRDefault="00756578" w:rsidP="009C397E">
      <w:pPr>
        <w:rPr>
          <w:rFonts w:ascii="Times New Roman" w:hAnsi="Times New Roman"/>
        </w:rPr>
      </w:pPr>
      <w:r w:rsidRPr="009C397E">
        <w:rPr>
          <w:rFonts w:ascii="Times New Roman" w:hAnsi="Times New Roman"/>
        </w:rPr>
        <w:t xml:space="preserve">On January 1, 1650—the Feast of the Circumcision—Venetian poet Giulio Strozzi wrote his final will and testament.  Eschewing typical legal formulae, and rendering the will in a large, scrawling hand, Giulio concluded with a surprisingly earnest supplication: “I recommend [my soul] to God, who created it, and who bought it with his </w:t>
      </w:r>
      <w:r w:rsidRPr="009C397E">
        <w:rPr>
          <w:rFonts w:ascii="Times New Roman" w:hAnsi="Times New Roman"/>
          <w:i/>
        </w:rPr>
        <w:t>preziosissimo sangue</w:t>
      </w:r>
      <w:r w:rsidRPr="009C397E">
        <w:rPr>
          <w:rFonts w:ascii="Times New Roman" w:hAnsi="Times New Roman"/>
        </w:rPr>
        <w:t xml:space="preserve">, so that I still hope to see . . . salvation . . . not for my merits, but for His infinite mercy.”  Upon Giulio’s death in 1652, the will was opened and read to his adopted (and possibly illegitimate) daughter, the prolific composer Barbara Strozzi.  Three years later, Barbara published her only sacred opus for solo voice, the </w:t>
      </w:r>
      <w:r w:rsidRPr="009C397E">
        <w:rPr>
          <w:rFonts w:ascii="Times New Roman" w:hAnsi="Times New Roman"/>
          <w:i/>
        </w:rPr>
        <w:t>Sacri musicali affetti</w:t>
      </w:r>
      <w:r w:rsidRPr="009C397E">
        <w:rPr>
          <w:rFonts w:ascii="Times New Roman" w:hAnsi="Times New Roman"/>
        </w:rPr>
        <w:t xml:space="preserve">. </w:t>
      </w:r>
    </w:p>
    <w:p w:rsidR="00756578" w:rsidRPr="009C397E" w:rsidRDefault="00756578" w:rsidP="009C397E">
      <w:pPr>
        <w:ind w:firstLine="720"/>
        <w:rPr>
          <w:rFonts w:ascii="Times New Roman" w:hAnsi="Times New Roman"/>
        </w:rPr>
      </w:pPr>
      <w:r w:rsidRPr="009C397E">
        <w:rPr>
          <w:rFonts w:ascii="Times New Roman" w:hAnsi="Times New Roman"/>
        </w:rPr>
        <w:t xml:space="preserve">In this paper, I will argue that there are connections between Giulio’s will and the Christological motets of the </w:t>
      </w:r>
      <w:r w:rsidRPr="009C397E">
        <w:rPr>
          <w:rFonts w:ascii="Times New Roman" w:hAnsi="Times New Roman"/>
          <w:i/>
        </w:rPr>
        <w:t>Sacri musicali affetti</w:t>
      </w:r>
      <w:r w:rsidRPr="009C397E">
        <w:rPr>
          <w:rFonts w:ascii="Times New Roman" w:hAnsi="Times New Roman"/>
        </w:rPr>
        <w:t xml:space="preserve">; in fact, Barbara’s motet to the Name of God suggests a new interpretation of the print itself as a votive offering for Giulio’s soul.  </w:t>
      </w:r>
      <w:r w:rsidRPr="009C397E">
        <w:rPr>
          <w:rFonts w:ascii="Times New Roman" w:hAnsi="Times New Roman"/>
        </w:rPr>
        <w:lastRenderedPageBreak/>
        <w:t xml:space="preserve">Furthermore, I will argue that the Christological motets lend coherence to the entire opus, as it relates to Barbara’s redemptive reading of both her father’s and her own public identities. I will illustrate this by investigating the socio-religious contexts of both the composer and her dedicatee, and the motets’ intertextuality with the liturgies of </w:t>
      </w:r>
      <w:r w:rsidRPr="009C397E">
        <w:rPr>
          <w:rFonts w:ascii="Times New Roman" w:hAnsi="Times New Roman"/>
          <w:i/>
        </w:rPr>
        <w:t>Corpus Christi</w:t>
      </w:r>
      <w:r w:rsidRPr="009C397E">
        <w:rPr>
          <w:rFonts w:ascii="Times New Roman" w:hAnsi="Times New Roman"/>
        </w:rPr>
        <w:t xml:space="preserve"> and the Nativity of Mary.  I will then examine Barbara’s self-quotation of musical material from her motet </w:t>
      </w:r>
      <w:r w:rsidRPr="009C397E">
        <w:rPr>
          <w:rFonts w:ascii="Times New Roman" w:hAnsi="Times New Roman"/>
          <w:i/>
        </w:rPr>
        <w:t>Mater Anna</w:t>
      </w:r>
      <w:r w:rsidRPr="009C397E">
        <w:rPr>
          <w:rFonts w:ascii="Times New Roman" w:hAnsi="Times New Roman"/>
        </w:rPr>
        <w:t xml:space="preserve"> as the final component of her own supplication for renewal.</w:t>
      </w:r>
    </w:p>
    <w:p w:rsidR="00756578" w:rsidRPr="009C397E" w:rsidRDefault="00756578">
      <w:pPr>
        <w:rPr>
          <w:rFonts w:ascii="Times New Roman" w:hAnsi="Times New Roman"/>
        </w:rPr>
      </w:pPr>
    </w:p>
    <w:p w:rsidR="00BB1409" w:rsidRPr="009C397E" w:rsidRDefault="00BB1409" w:rsidP="00BB1409">
      <w:pPr>
        <w:jc w:val="center"/>
        <w:rPr>
          <w:rFonts w:ascii="Times New Roman" w:hAnsi="Times New Roman"/>
        </w:rPr>
      </w:pPr>
      <w:r w:rsidRPr="009C397E">
        <w:rPr>
          <w:rFonts w:ascii="Times New Roman" w:hAnsi="Times New Roman"/>
        </w:rPr>
        <w:t>“‘It Was Good Enough for Grandma But It Ain’t Good Enough for Us!’</w:t>
      </w:r>
    </w:p>
    <w:p w:rsidR="009C397E" w:rsidRPr="009C397E" w:rsidRDefault="00BB1409" w:rsidP="00BB1409">
      <w:pPr>
        <w:widowControl w:val="0"/>
        <w:autoSpaceDE w:val="0"/>
        <w:autoSpaceDN w:val="0"/>
        <w:adjustRightInd w:val="0"/>
        <w:jc w:val="center"/>
        <w:rPr>
          <w:rFonts w:ascii="Times New Roman" w:hAnsi="Times New Roman"/>
        </w:rPr>
      </w:pPr>
      <w:r w:rsidRPr="009C397E">
        <w:rPr>
          <w:rFonts w:ascii="Times New Roman" w:hAnsi="Times New Roman"/>
        </w:rPr>
        <w:t xml:space="preserve">Women and the Nation in </w:t>
      </w:r>
      <w:r w:rsidRPr="009C397E">
        <w:rPr>
          <w:rFonts w:ascii="Times New Roman" w:hAnsi="Times New Roman"/>
          <w:i/>
        </w:rPr>
        <w:t>Bloomer Girl</w:t>
      </w:r>
      <w:r w:rsidRPr="009C397E">
        <w:rPr>
          <w:rFonts w:ascii="Times New Roman" w:hAnsi="Times New Roman"/>
        </w:rPr>
        <w:t xml:space="preserve"> (1944)” </w:t>
      </w:r>
    </w:p>
    <w:p w:rsidR="00BB1409" w:rsidRPr="009C397E" w:rsidRDefault="00BB1409" w:rsidP="00BB1409">
      <w:pPr>
        <w:widowControl w:val="0"/>
        <w:autoSpaceDE w:val="0"/>
        <w:autoSpaceDN w:val="0"/>
        <w:adjustRightInd w:val="0"/>
        <w:jc w:val="center"/>
        <w:rPr>
          <w:rFonts w:ascii="Times New Roman" w:hAnsi="Times New Roman" w:cs="Times New Roman"/>
        </w:rPr>
      </w:pPr>
      <w:r w:rsidRPr="009C397E">
        <w:rPr>
          <w:rFonts w:ascii="Times New Roman" w:hAnsi="Times New Roman" w:cs="Times New Roman"/>
        </w:rPr>
        <w:t>Sarah England (University of Maryland)</w:t>
      </w:r>
    </w:p>
    <w:p w:rsidR="00756578" w:rsidRPr="009C397E" w:rsidRDefault="00756578">
      <w:pPr>
        <w:rPr>
          <w:rFonts w:ascii="Times New Roman" w:hAnsi="Times New Roman"/>
        </w:rPr>
      </w:pPr>
    </w:p>
    <w:p w:rsidR="00756578" w:rsidRPr="009C397E" w:rsidRDefault="00756578" w:rsidP="00756578">
      <w:pPr>
        <w:widowControl w:val="0"/>
        <w:autoSpaceDE w:val="0"/>
        <w:autoSpaceDN w:val="0"/>
        <w:adjustRightInd w:val="0"/>
        <w:rPr>
          <w:rFonts w:ascii="Times New Roman" w:hAnsi="Times New Roman" w:cs="Times New Roman"/>
        </w:rPr>
      </w:pPr>
      <w:r w:rsidRPr="009C397E">
        <w:rPr>
          <w:rFonts w:ascii="Times New Roman" w:hAnsi="Times New Roman" w:cs="Times New Roman"/>
          <w:i/>
        </w:rPr>
        <w:t>Bloomer Girl</w:t>
      </w:r>
      <w:r w:rsidRPr="009C397E">
        <w:rPr>
          <w:rFonts w:ascii="Times New Roman" w:hAnsi="Times New Roman" w:cs="Times New Roman"/>
        </w:rPr>
        <w:t xml:space="preserve"> (1944) by Harold Arlen (1905–1986) and E.Y. Harburg (1896–1981) was the first book musical to follow in the footsteps of </w:t>
      </w:r>
      <w:r w:rsidRPr="009C397E">
        <w:rPr>
          <w:rFonts w:ascii="Times New Roman" w:hAnsi="Times New Roman" w:cs="Times New Roman"/>
          <w:i/>
        </w:rPr>
        <w:t>Oklahoma!</w:t>
      </w:r>
      <w:r w:rsidRPr="009C397E">
        <w:rPr>
          <w:rFonts w:ascii="Times New Roman" w:hAnsi="Times New Roman" w:cs="Times New Roman"/>
        </w:rPr>
        <w:t xml:space="preserve"> (1943). Like </w:t>
      </w:r>
      <w:r w:rsidRPr="009C397E">
        <w:rPr>
          <w:rFonts w:ascii="Times New Roman" w:hAnsi="Times New Roman" w:cs="Times New Roman"/>
          <w:i/>
        </w:rPr>
        <w:t>Oklahoma!</w:t>
      </w:r>
      <w:r w:rsidRPr="009C397E">
        <w:rPr>
          <w:rFonts w:ascii="Times New Roman" w:hAnsi="Times New Roman" w:cs="Times New Roman"/>
        </w:rPr>
        <w:t xml:space="preserve"> the show brought together the elements of music, drama, and dance in the service of a comprehensive whole. When viewed as the successor to Rodgers and Hammerstein’s </w:t>
      </w:r>
      <w:r w:rsidRPr="009C397E">
        <w:rPr>
          <w:rFonts w:ascii="Times New Roman" w:hAnsi="Times New Roman" w:cs="Times New Roman"/>
          <w:i/>
        </w:rPr>
        <w:t>Oklahoma!, Bloomer Girl</w:t>
      </w:r>
      <w:r w:rsidRPr="009C397E">
        <w:rPr>
          <w:rFonts w:ascii="Times New Roman" w:hAnsi="Times New Roman" w:cs="Times New Roman"/>
        </w:rPr>
        <w:t xml:space="preserve"> appears to owe a substantial debt to its venerable predecessor. In addition to the format and the Americana inspired theme, the two shows also shared a personnel roster. The obvious parallels between </w:t>
      </w:r>
      <w:r w:rsidRPr="009C397E">
        <w:rPr>
          <w:rFonts w:ascii="Times New Roman" w:hAnsi="Times New Roman" w:cs="Times New Roman"/>
          <w:i/>
        </w:rPr>
        <w:t>Oklahoma!</w:t>
      </w:r>
      <w:r w:rsidRPr="009C397E">
        <w:rPr>
          <w:rFonts w:ascii="Times New Roman" w:hAnsi="Times New Roman" w:cs="Times New Roman"/>
        </w:rPr>
        <w:t xml:space="preserve"> and </w:t>
      </w:r>
      <w:r w:rsidRPr="009C397E">
        <w:rPr>
          <w:rFonts w:ascii="Times New Roman" w:hAnsi="Times New Roman" w:cs="Times New Roman"/>
          <w:i/>
        </w:rPr>
        <w:t>Bloomer Girl</w:t>
      </w:r>
      <w:r w:rsidRPr="009C397E">
        <w:rPr>
          <w:rFonts w:ascii="Times New Roman" w:hAnsi="Times New Roman" w:cs="Times New Roman"/>
        </w:rPr>
        <w:t xml:space="preserve"> led theater critics and scholars to compare the musicals at the expense of overlooking the contributions the latter made to the genre. Overshadowed by its more famous predecessor, </w:t>
      </w:r>
      <w:r w:rsidRPr="009C397E">
        <w:rPr>
          <w:rFonts w:ascii="Times New Roman" w:hAnsi="Times New Roman" w:cs="Times New Roman"/>
          <w:i/>
        </w:rPr>
        <w:t xml:space="preserve">Bloomer Girl </w:t>
      </w:r>
      <w:r w:rsidRPr="009C397E">
        <w:rPr>
          <w:rFonts w:ascii="Times New Roman" w:hAnsi="Times New Roman" w:cs="Times New Roman"/>
        </w:rPr>
        <w:t xml:space="preserve">has fallen into obscurity. </w:t>
      </w:r>
    </w:p>
    <w:p w:rsidR="00756578" w:rsidRPr="009C397E" w:rsidRDefault="00756578" w:rsidP="00756578">
      <w:pPr>
        <w:widowControl w:val="0"/>
        <w:autoSpaceDE w:val="0"/>
        <w:autoSpaceDN w:val="0"/>
        <w:adjustRightInd w:val="0"/>
        <w:rPr>
          <w:rFonts w:ascii="Times New Roman" w:hAnsi="Times New Roman" w:cs="Times New Roman"/>
        </w:rPr>
      </w:pPr>
      <w:r w:rsidRPr="009C397E">
        <w:rPr>
          <w:rFonts w:ascii="Times New Roman" w:hAnsi="Times New Roman" w:cs="Times New Roman"/>
        </w:rPr>
        <w:tab/>
        <w:t xml:space="preserve">This paper moves </w:t>
      </w:r>
      <w:r w:rsidRPr="009C397E">
        <w:rPr>
          <w:rFonts w:ascii="Times New Roman" w:hAnsi="Times New Roman" w:cs="Times New Roman"/>
          <w:i/>
        </w:rPr>
        <w:t>Bloomer Girl</w:t>
      </w:r>
      <w:r w:rsidRPr="009C397E">
        <w:rPr>
          <w:rFonts w:ascii="Times New Roman" w:hAnsi="Times New Roman" w:cs="Times New Roman"/>
        </w:rPr>
        <w:t xml:space="preserve"> out from the shadow cast by </w:t>
      </w:r>
      <w:r w:rsidRPr="009C397E">
        <w:rPr>
          <w:rFonts w:ascii="Times New Roman" w:hAnsi="Times New Roman" w:cs="Times New Roman"/>
          <w:i/>
        </w:rPr>
        <w:t>Oklahoma!</w:t>
      </w:r>
      <w:r w:rsidRPr="009C397E">
        <w:rPr>
          <w:rFonts w:ascii="Times New Roman" w:hAnsi="Times New Roman" w:cs="Times New Roman"/>
        </w:rPr>
        <w:t xml:space="preserve"> and situate it within a rich historical context. Focusing specifically on the feminist themes of </w:t>
      </w:r>
      <w:r w:rsidRPr="009C397E">
        <w:rPr>
          <w:rFonts w:ascii="Times New Roman" w:hAnsi="Times New Roman" w:cs="Times New Roman"/>
          <w:i/>
        </w:rPr>
        <w:t>Bloomer Girl</w:t>
      </w:r>
      <w:r w:rsidRPr="009C397E">
        <w:rPr>
          <w:rFonts w:ascii="Times New Roman" w:hAnsi="Times New Roman" w:cs="Times New Roman"/>
        </w:rPr>
        <w:t>, I present an analysis of the female character types in the musical, and how they deviate from traditional understandings of femininity as they were depicted on stage in the Golden Age. Through this analysis, it becomes clear that the score functions as an audible metaphor for the breakdown of gender boundaries that occurs within the plot of the musical. Two juxtaposing musical styles–classical and popular–are used to represent conventional and subversive constructions of femininity respectively.</w:t>
      </w:r>
    </w:p>
    <w:p w:rsidR="00756578" w:rsidRPr="009C397E" w:rsidRDefault="00756578" w:rsidP="00756578">
      <w:pPr>
        <w:widowControl w:val="0"/>
        <w:autoSpaceDE w:val="0"/>
        <w:autoSpaceDN w:val="0"/>
        <w:adjustRightInd w:val="0"/>
        <w:ind w:firstLine="720"/>
        <w:rPr>
          <w:rFonts w:ascii="Times New Roman" w:hAnsi="Times New Roman" w:cs="Times New Roman"/>
        </w:rPr>
      </w:pPr>
      <w:r w:rsidRPr="009C397E">
        <w:rPr>
          <w:rFonts w:ascii="Times New Roman" w:hAnsi="Times New Roman" w:cs="Times New Roman"/>
        </w:rPr>
        <w:t xml:space="preserve"> The breakdown of gender boundaries in </w:t>
      </w:r>
      <w:r w:rsidRPr="009C397E">
        <w:rPr>
          <w:rFonts w:ascii="Times New Roman" w:hAnsi="Times New Roman" w:cs="Times New Roman"/>
          <w:i/>
        </w:rPr>
        <w:t xml:space="preserve">Bloomer Girl </w:t>
      </w:r>
      <w:r w:rsidRPr="009C397E">
        <w:rPr>
          <w:rFonts w:ascii="Times New Roman" w:hAnsi="Times New Roman" w:cs="Times New Roman"/>
        </w:rPr>
        <w:t xml:space="preserve">creates a surprisingly critical political commentary about the United States during World War II—a commentary that stands in stark contrast to the star-spangled patriotism of the 1940s. While most musicals of the 1940s projected a rose-colored image of the United States that justified America’s involvement in World War II, </w:t>
      </w:r>
      <w:r w:rsidRPr="009C397E">
        <w:rPr>
          <w:rFonts w:ascii="Times New Roman" w:hAnsi="Times New Roman" w:cs="Times New Roman"/>
          <w:i/>
        </w:rPr>
        <w:t>Bloomer Girl</w:t>
      </w:r>
      <w:r w:rsidRPr="009C397E">
        <w:rPr>
          <w:rFonts w:ascii="Times New Roman" w:hAnsi="Times New Roman" w:cs="Times New Roman"/>
        </w:rPr>
        <w:t xml:space="preserve"> called attention to the problems of prejudice and discrimination on American shores. Our investment in the overarching narrative of the Golden Age musical, however, has allowed </w:t>
      </w:r>
      <w:r w:rsidRPr="009C397E">
        <w:rPr>
          <w:rFonts w:ascii="Times New Roman" w:hAnsi="Times New Roman" w:cs="Times New Roman"/>
          <w:i/>
        </w:rPr>
        <w:t xml:space="preserve">Bloomer Girl </w:t>
      </w:r>
      <w:r w:rsidRPr="009C397E">
        <w:rPr>
          <w:rFonts w:ascii="Times New Roman" w:hAnsi="Times New Roman" w:cs="Times New Roman"/>
        </w:rPr>
        <w:t xml:space="preserve">and its politics to be ignored. This paper shows that an awareness of alternate histories can allow us to better understand the American musical. </w:t>
      </w:r>
    </w:p>
    <w:p w:rsidR="00BB1409" w:rsidRPr="009C397E" w:rsidRDefault="00BB1409">
      <w:pPr>
        <w:rPr>
          <w:rFonts w:ascii="Times New Roman" w:hAnsi="Times New Roman"/>
        </w:rPr>
      </w:pPr>
    </w:p>
    <w:p w:rsidR="00BB1409" w:rsidRPr="009C397E" w:rsidRDefault="00BB1409">
      <w:pPr>
        <w:rPr>
          <w:rFonts w:ascii="Times New Roman" w:hAnsi="Times New Roman"/>
        </w:rPr>
      </w:pPr>
    </w:p>
    <w:p w:rsidR="009C397E" w:rsidRPr="009C397E" w:rsidRDefault="00BB1409" w:rsidP="00BB1409">
      <w:pPr>
        <w:jc w:val="center"/>
        <w:rPr>
          <w:rFonts w:ascii="Times New Roman" w:hAnsi="Times New Roman"/>
        </w:rPr>
      </w:pPr>
      <w:r w:rsidRPr="009C397E">
        <w:rPr>
          <w:rFonts w:ascii="Times New Roman" w:hAnsi="Times New Roman"/>
        </w:rPr>
        <w:t xml:space="preserve">“Sublime Calligraphic Molecularity”  </w:t>
      </w:r>
    </w:p>
    <w:p w:rsidR="00BB1409" w:rsidRPr="009C397E" w:rsidRDefault="00BB1409" w:rsidP="00BB1409">
      <w:pPr>
        <w:jc w:val="center"/>
        <w:rPr>
          <w:rFonts w:ascii="Times New Roman" w:hAnsi="Times New Roman"/>
        </w:rPr>
      </w:pPr>
      <w:r w:rsidRPr="009C397E">
        <w:rPr>
          <w:rFonts w:ascii="Times New Roman" w:hAnsi="Times New Roman"/>
        </w:rPr>
        <w:t>Gavin Lee (Duke University)</w:t>
      </w:r>
    </w:p>
    <w:p w:rsidR="00BB1409" w:rsidRPr="009C397E" w:rsidRDefault="00BB1409" w:rsidP="00BB1409">
      <w:pPr>
        <w:jc w:val="center"/>
        <w:rPr>
          <w:rFonts w:ascii="Times New Roman" w:hAnsi="Times New Roman"/>
        </w:rPr>
      </w:pPr>
    </w:p>
    <w:p w:rsidR="00BB1409" w:rsidRPr="009C397E" w:rsidRDefault="00BB1409" w:rsidP="00BB1409">
      <w:pPr>
        <w:rPr>
          <w:rFonts w:ascii="Times New Roman" w:hAnsi="Times New Roman"/>
        </w:rPr>
      </w:pPr>
      <w:r w:rsidRPr="009C397E">
        <w:rPr>
          <w:rFonts w:ascii="Times New Roman" w:hAnsi="Times New Roman"/>
        </w:rPr>
        <w:t xml:space="preserve">Writings on the sublime have neglected twentieth century music. This paper proposes anaesthetic investigation of post-1945 styles in terms of the sublime, defined in the Kantian sense of the perception that there is something unperceived. Deleuze’s phenomenology of “molecular” musical modernism as expressed in Varèse is incorporated to invert the  cause of sublime un-perception from the massive size or power of the musical  phenomenon to its micro “molecularity.” (Molecularity is situated in a dialectic with “molarity,” these scientific terms referring respectively to small and large amounts of matter respectively.) Since molecularity is Deleuze’s privileged term for elucidating his processual philosophy of becoming other than what is, I am able to interpret molecularity in musical phenomenology as that element which is other than fully known—i.e. as the perceptually liminal. The sublime combination of perceptual focus and liminality is an aesthetic trait of complex modernist music. </w:t>
      </w:r>
    </w:p>
    <w:p w:rsidR="00BB1409" w:rsidRPr="009C397E" w:rsidRDefault="00BB1409" w:rsidP="009C397E">
      <w:pPr>
        <w:ind w:firstLine="720"/>
        <w:rPr>
          <w:rFonts w:ascii="Times New Roman" w:hAnsi="Times New Roman"/>
        </w:rPr>
      </w:pPr>
      <w:r w:rsidRPr="009C397E">
        <w:rPr>
          <w:rFonts w:ascii="Times New Roman" w:hAnsi="Times New Roman"/>
        </w:rPr>
        <w:t xml:space="preserve">An exemplary instance of the modernist sublime, Singaporean composer Joyce </w:t>
      </w:r>
    </w:p>
    <w:p w:rsidR="00BB1409" w:rsidRPr="009C397E" w:rsidRDefault="00BB1409" w:rsidP="00BB1409">
      <w:pPr>
        <w:rPr>
          <w:rFonts w:ascii="Times New Roman" w:hAnsi="Times New Roman"/>
        </w:rPr>
      </w:pPr>
      <w:r w:rsidRPr="009C397E">
        <w:rPr>
          <w:rFonts w:ascii="Times New Roman" w:hAnsi="Times New Roman"/>
        </w:rPr>
        <w:t xml:space="preserve">Bee-Tuan Koh’s TAI (2002, BBC Symphony Orchestra, based on the logogram tài - </w:t>
      </w:r>
      <w:r w:rsidRPr="009C397E">
        <w:rPr>
          <w:rFonts w:ascii="Times New Roman" w:eastAsia="ヒラギノ明朝 ProN W3" w:hAnsi="Times New Roman" w:cs="ヒラギノ明朝 ProN W3"/>
        </w:rPr>
        <w:t>泰</w:t>
      </w:r>
      <w:r w:rsidRPr="009C397E">
        <w:rPr>
          <w:rFonts w:ascii="Times New Roman" w:hAnsi="Times New Roman"/>
        </w:rPr>
        <w:t>) achieves perceptual liminality through post-spectralist and micropolyphonic techniques. Focused musical expression of Chinese calligraphy strokes near the opening of the piece is later rendered liminal in two ways: 1) the transfer of musical energy emanating from pitch register modulation (e.g., up-down strokes of the brush) to timbral modulation, and 2) the dissipation of energy in the latter mode into micropolyphonic modulation.  Furthermore, the initial focused expression of the strokes is already also partially liminal,  a facet of perception stemming from the complexity of the score (e.g., an overall downward stroke evincing from glissandi starting on different pitches and at different  times). My analysis shows that TAI exhibits sublime calligraphic molecularity.</w:t>
      </w:r>
    </w:p>
    <w:p w:rsidR="00BB1409" w:rsidRPr="009C397E" w:rsidRDefault="00BB1409" w:rsidP="00BB1409">
      <w:pPr>
        <w:rPr>
          <w:rFonts w:ascii="Times New Roman" w:hAnsi="Times New Roman"/>
        </w:rPr>
      </w:pPr>
    </w:p>
    <w:p w:rsidR="00BB1409" w:rsidRPr="009C397E" w:rsidRDefault="00BB1409" w:rsidP="00BB1409">
      <w:pPr>
        <w:rPr>
          <w:rFonts w:ascii="Times New Roman" w:hAnsi="Times New Roman"/>
        </w:rPr>
      </w:pPr>
    </w:p>
    <w:p w:rsidR="00BB1409" w:rsidRPr="009C397E" w:rsidRDefault="00BB1409" w:rsidP="00BB1409">
      <w:pPr>
        <w:jc w:val="center"/>
        <w:rPr>
          <w:rFonts w:ascii="Times New Roman" w:hAnsi="Times New Roman"/>
        </w:rPr>
      </w:pPr>
      <w:r w:rsidRPr="009C397E">
        <w:rPr>
          <w:rFonts w:ascii="Times New Roman" w:hAnsi="Times New Roman"/>
        </w:rPr>
        <w:t>“Sampling Testimonies: The Musico-Theatrical Aesthetics of Steve Reich’s The Cave”</w:t>
      </w:r>
    </w:p>
    <w:p w:rsidR="00BB1409" w:rsidRPr="009C397E" w:rsidRDefault="00BB1409" w:rsidP="00BB1409">
      <w:pPr>
        <w:jc w:val="center"/>
        <w:rPr>
          <w:rFonts w:ascii="Times New Roman" w:hAnsi="Times New Roman"/>
        </w:rPr>
      </w:pPr>
      <w:r w:rsidRPr="009C397E">
        <w:rPr>
          <w:rFonts w:ascii="Times New Roman" w:hAnsi="Times New Roman"/>
        </w:rPr>
        <w:t>Ryan Ebright (University of North Carolina, Chapel Hill)</w:t>
      </w:r>
    </w:p>
    <w:p w:rsidR="00BB1409" w:rsidRPr="009C397E" w:rsidRDefault="00BB1409" w:rsidP="00BB1409">
      <w:pPr>
        <w:rPr>
          <w:rFonts w:ascii="Times New Roman" w:hAnsi="Times New Roman"/>
        </w:rPr>
      </w:pPr>
    </w:p>
    <w:p w:rsidR="00BB1409" w:rsidRPr="009C397E" w:rsidRDefault="00BB1409" w:rsidP="006C1E71">
      <w:pPr>
        <w:rPr>
          <w:rFonts w:ascii="Times New Roman" w:hAnsi="Times New Roman"/>
        </w:rPr>
      </w:pPr>
      <w:r w:rsidRPr="009C397E">
        <w:rPr>
          <w:rFonts w:ascii="Times New Roman" w:hAnsi="Times New Roman"/>
        </w:rPr>
        <w:t xml:space="preserve">Contemporary American composers, including John Adams and Steve Reich, have relied increasingly on documentary sources in fashioning both staged and non-staged works, such as the former’s </w:t>
      </w:r>
      <w:r w:rsidRPr="009C397E">
        <w:rPr>
          <w:rFonts w:ascii="Times New Roman" w:hAnsi="Times New Roman"/>
          <w:i/>
        </w:rPr>
        <w:t>On the Transmigrations of Souls</w:t>
      </w:r>
      <w:r w:rsidRPr="009C397E">
        <w:rPr>
          <w:rFonts w:ascii="Times New Roman" w:hAnsi="Times New Roman"/>
        </w:rPr>
        <w:t xml:space="preserve"> and </w:t>
      </w:r>
      <w:r w:rsidRPr="009C397E">
        <w:rPr>
          <w:rFonts w:ascii="Times New Roman" w:hAnsi="Times New Roman"/>
          <w:i/>
        </w:rPr>
        <w:t>Doctor Atomic</w:t>
      </w:r>
      <w:r w:rsidRPr="009C397E">
        <w:rPr>
          <w:rFonts w:ascii="Times New Roman" w:hAnsi="Times New Roman"/>
        </w:rPr>
        <w:t xml:space="preserve"> and the latter’s </w:t>
      </w:r>
      <w:r w:rsidRPr="009C397E">
        <w:rPr>
          <w:rFonts w:ascii="Times New Roman" w:hAnsi="Times New Roman"/>
          <w:i/>
        </w:rPr>
        <w:t>City Life</w:t>
      </w:r>
      <w:r w:rsidRPr="009C397E">
        <w:rPr>
          <w:rFonts w:ascii="Times New Roman" w:hAnsi="Times New Roman"/>
        </w:rPr>
        <w:t xml:space="preserve"> and </w:t>
      </w:r>
      <w:r w:rsidRPr="009C397E">
        <w:rPr>
          <w:rFonts w:ascii="Times New Roman" w:hAnsi="Times New Roman"/>
          <w:i/>
        </w:rPr>
        <w:t>WTC 9/11</w:t>
      </w:r>
      <w:r w:rsidRPr="009C397E">
        <w:rPr>
          <w:rFonts w:ascii="Times New Roman" w:hAnsi="Times New Roman"/>
        </w:rPr>
        <w:t xml:space="preserve">. The incorporation of documentary material begs questions of what effect and function it has within a musical work. Scholars are just beginning to grapple with these issues; Amy Lynn Wlodarski, for example, has argued that Reich’s purported musical objectivity in </w:t>
      </w:r>
      <w:r w:rsidRPr="009C397E">
        <w:rPr>
          <w:rFonts w:ascii="Times New Roman" w:hAnsi="Times New Roman"/>
          <w:i/>
        </w:rPr>
        <w:t>Different Trains</w:t>
      </w:r>
      <w:r w:rsidRPr="009C397E">
        <w:rPr>
          <w:rFonts w:ascii="Times New Roman" w:hAnsi="Times New Roman"/>
        </w:rPr>
        <w:t xml:space="preserve">—the result of his reliance on documents—does not hold up under scrutiny, but instead constitutes a form of what Holocaust scholars term “secondary witness.” With Reich’s work on </w:t>
      </w:r>
      <w:r w:rsidRPr="009C397E">
        <w:rPr>
          <w:rFonts w:ascii="Times New Roman" w:hAnsi="Times New Roman"/>
          <w:i/>
        </w:rPr>
        <w:t>Different Trains</w:t>
      </w:r>
      <w:r w:rsidRPr="009C397E">
        <w:rPr>
          <w:rFonts w:ascii="Times New Roman" w:hAnsi="Times New Roman"/>
        </w:rPr>
        <w:t xml:space="preserve">, </w:t>
      </w:r>
      <w:r w:rsidRPr="009C397E">
        <w:rPr>
          <w:rFonts w:ascii="Times New Roman" w:hAnsi="Times New Roman"/>
          <w:i/>
        </w:rPr>
        <w:t>The Cave</w:t>
      </w:r>
      <w:r w:rsidRPr="009C397E">
        <w:rPr>
          <w:rFonts w:ascii="Times New Roman" w:hAnsi="Times New Roman"/>
        </w:rPr>
        <w:t xml:space="preserve">, and </w:t>
      </w:r>
      <w:r w:rsidRPr="009C397E">
        <w:rPr>
          <w:rFonts w:ascii="Times New Roman" w:hAnsi="Times New Roman"/>
          <w:i/>
        </w:rPr>
        <w:t>Three Tales</w:t>
      </w:r>
      <w:r w:rsidRPr="009C397E">
        <w:rPr>
          <w:rFonts w:ascii="Times New Roman" w:hAnsi="Times New Roman"/>
        </w:rPr>
        <w:t>, the question of documentary use is particularly complex, given that the melodies and harmonies are drawn directly from the “documents”—in this case, recorded speech samples.</w:t>
      </w:r>
    </w:p>
    <w:p w:rsidR="00BB1409" w:rsidRPr="009C397E" w:rsidRDefault="00BB1409" w:rsidP="006C1E71">
      <w:pPr>
        <w:ind w:firstLine="720"/>
        <w:rPr>
          <w:rFonts w:ascii="Times New Roman" w:hAnsi="Times New Roman"/>
        </w:rPr>
      </w:pPr>
      <w:r w:rsidRPr="009C397E">
        <w:rPr>
          <w:rFonts w:ascii="Times New Roman" w:hAnsi="Times New Roman"/>
        </w:rPr>
        <w:t xml:space="preserve">Given the theatrical nature of Reich’s three aforementioned pieces, however, I propose that their documentary nature might best be understood with reference to the tradition of documentary theater, which was experiencing both a resurgence and transformation in the United States during the 1980s and early 1990s when </w:t>
      </w:r>
      <w:r w:rsidRPr="009C397E">
        <w:rPr>
          <w:rFonts w:ascii="Times New Roman" w:hAnsi="Times New Roman"/>
          <w:i/>
        </w:rPr>
        <w:t>Different Trains</w:t>
      </w:r>
      <w:r w:rsidRPr="009C397E">
        <w:rPr>
          <w:rFonts w:ascii="Times New Roman" w:hAnsi="Times New Roman"/>
        </w:rPr>
        <w:t xml:space="preserve"> and </w:t>
      </w:r>
      <w:r w:rsidRPr="009C397E">
        <w:rPr>
          <w:rFonts w:ascii="Times New Roman" w:hAnsi="Times New Roman"/>
          <w:i/>
        </w:rPr>
        <w:t>The Cave</w:t>
      </w:r>
      <w:r w:rsidRPr="009C397E">
        <w:rPr>
          <w:rFonts w:ascii="Times New Roman" w:hAnsi="Times New Roman"/>
        </w:rPr>
        <w:t xml:space="preserve"> were created. Over the course of a decade, a “theater of testimony”—derived from oral histories and interviews—began to define American documentary theater. Drawing on archival documents at the Paul Sacher Stiftung and new interviews with </w:t>
      </w:r>
      <w:r w:rsidRPr="009C397E">
        <w:rPr>
          <w:rFonts w:ascii="Times New Roman" w:hAnsi="Times New Roman"/>
          <w:i/>
        </w:rPr>
        <w:t>The Cave</w:t>
      </w:r>
      <w:r w:rsidRPr="009C397E">
        <w:rPr>
          <w:rFonts w:ascii="Times New Roman" w:hAnsi="Times New Roman"/>
        </w:rPr>
        <w:t xml:space="preserve">’s creative team, this paper outlines the hermeneutic possibilities and questions posed by approaching </w:t>
      </w:r>
      <w:r w:rsidRPr="009C397E">
        <w:rPr>
          <w:rFonts w:ascii="Times New Roman" w:hAnsi="Times New Roman"/>
          <w:i/>
        </w:rPr>
        <w:t>The Cave</w:t>
      </w:r>
      <w:r w:rsidRPr="009C397E">
        <w:rPr>
          <w:rFonts w:ascii="Times New Roman" w:hAnsi="Times New Roman"/>
        </w:rPr>
        <w:t xml:space="preserve"> as documentary theater. More so than traditional, spoken documentary theater, </w:t>
      </w:r>
      <w:r w:rsidRPr="009C397E">
        <w:rPr>
          <w:rFonts w:ascii="Times New Roman" w:hAnsi="Times New Roman"/>
          <w:i/>
        </w:rPr>
        <w:t>The Cave</w:t>
      </w:r>
      <w:r w:rsidRPr="009C397E">
        <w:rPr>
          <w:rFonts w:ascii="Times New Roman" w:hAnsi="Times New Roman"/>
        </w:rPr>
        <w:t xml:space="preserve"> foregrounds the use of media and technology, therefore arguably obviating the need to acknowledge the mediated nature of the theatrical material, as is typical in much spoken documentary theater. At the same time, in the midst of the technological tapestry created by interweaving video and audio samples, the presence of the singers acts as a conduit between authors and audiences, the electronic and the live.</w:t>
      </w:r>
    </w:p>
    <w:p w:rsidR="00BB1409" w:rsidRPr="009C397E" w:rsidRDefault="00BB1409" w:rsidP="00BB1409">
      <w:pPr>
        <w:rPr>
          <w:rFonts w:ascii="Times New Roman" w:hAnsi="Times New Roman"/>
        </w:rPr>
      </w:pPr>
    </w:p>
    <w:p w:rsidR="009C397E" w:rsidRPr="009C397E" w:rsidRDefault="0008232C" w:rsidP="009C397E">
      <w:pPr>
        <w:jc w:val="center"/>
        <w:rPr>
          <w:rFonts w:ascii="Times New Roman" w:hAnsi="Times New Roman"/>
        </w:rPr>
      </w:pPr>
      <w:r w:rsidRPr="009C397E">
        <w:rPr>
          <w:rFonts w:ascii="Times New Roman" w:hAnsi="Times New Roman"/>
        </w:rPr>
        <w:t>“Five Faces: Musical Identity in the Compositions of Carlos Salzedo”</w:t>
      </w:r>
      <w:r w:rsidR="009C397E" w:rsidRPr="009C397E">
        <w:rPr>
          <w:rFonts w:ascii="Times New Roman" w:hAnsi="Times New Roman"/>
        </w:rPr>
        <w:t xml:space="preserve"> </w:t>
      </w:r>
    </w:p>
    <w:p w:rsidR="0008232C" w:rsidRPr="009C397E" w:rsidRDefault="009C397E" w:rsidP="009C397E">
      <w:pPr>
        <w:jc w:val="center"/>
        <w:rPr>
          <w:rFonts w:ascii="Times New Roman" w:hAnsi="Times New Roman"/>
        </w:rPr>
      </w:pPr>
      <w:r w:rsidRPr="009C397E">
        <w:rPr>
          <w:rFonts w:ascii="Times New Roman" w:hAnsi="Times New Roman"/>
        </w:rPr>
        <w:t>Georgina Prineppi (University of Miami)</w:t>
      </w:r>
    </w:p>
    <w:p w:rsidR="0008232C" w:rsidRPr="009C397E" w:rsidRDefault="0008232C" w:rsidP="0008232C">
      <w:pPr>
        <w:spacing w:line="360" w:lineRule="auto"/>
        <w:jc w:val="center"/>
        <w:rPr>
          <w:rFonts w:ascii="Times New Roman" w:hAnsi="Times New Roman"/>
          <w:b/>
        </w:rPr>
      </w:pPr>
    </w:p>
    <w:p w:rsidR="0008232C" w:rsidRPr="009C397E" w:rsidRDefault="0008232C" w:rsidP="006C1E71">
      <w:pPr>
        <w:rPr>
          <w:rFonts w:ascii="Times New Roman" w:hAnsi="Times New Roman"/>
        </w:rPr>
      </w:pPr>
      <w:r w:rsidRPr="009C397E">
        <w:rPr>
          <w:rFonts w:ascii="Times New Roman" w:hAnsi="Times New Roman"/>
        </w:rPr>
        <w:t xml:space="preserve">Carlos Salzedo was a multi-faceted musician of the early twentieth century who is primarily remembered as a virtuoso harpist and pianist. However, Salzedo was also a talented composer whose music gained the respect of many of his revered contemporaries, including Maurice Ravel, Edgard Varèse and Henry Cowell. Though his compositional output has been somewhat neglected by modern scholarship, it is an important subject of study, not only because of its beauty and originality, but because it represents a compelling example of the interaction between multiple musical identities within a single compositional style. </w:t>
      </w:r>
    </w:p>
    <w:p w:rsidR="0008232C" w:rsidRPr="009C397E" w:rsidRDefault="0008232C" w:rsidP="0008232C">
      <w:pPr>
        <w:ind w:firstLine="720"/>
        <w:rPr>
          <w:rFonts w:ascii="Times New Roman" w:hAnsi="Times New Roman"/>
        </w:rPr>
      </w:pPr>
      <w:r w:rsidRPr="009C397E">
        <w:rPr>
          <w:rFonts w:ascii="Times New Roman" w:hAnsi="Times New Roman"/>
        </w:rPr>
        <w:t>Salzedo’s Basque heritage, artistic associations, personal aesthetics and musical goals created several distinct compositional identities in his music; these identities evolved and interacted with each other in ever-changing ways during his career, yielding a particularly complex body of compositions. This paper identifies and describes the five musical identities to be found in Salzedo’s music: the composer as 1) a harpist, 2) an innovator, 3) an Impressionist, 4) a Neoclassicist, and 5) a Basque. By examining Salzedo’s musical output in light of his cultural background, experiences, compositional purpose, training, artistic influences, and personal musical tastes, this paper aims to elucidate the five distinct compositional identities of Salzedo and explore the extraordinary ways in which they interact and conflict within his dynamic compositional output.</w:t>
      </w:r>
    </w:p>
    <w:p w:rsidR="0008232C" w:rsidRPr="009C397E" w:rsidRDefault="0008232C" w:rsidP="00BB1409">
      <w:pPr>
        <w:rPr>
          <w:rFonts w:ascii="Times New Roman" w:hAnsi="Times New Roman"/>
        </w:rPr>
      </w:pPr>
    </w:p>
    <w:p w:rsidR="009C397E" w:rsidRPr="009C397E" w:rsidRDefault="0008232C" w:rsidP="0008232C">
      <w:pPr>
        <w:jc w:val="center"/>
        <w:rPr>
          <w:rFonts w:ascii="Times New Roman" w:hAnsi="Times New Roman" w:cs="Times New Roman"/>
        </w:rPr>
      </w:pPr>
      <w:r w:rsidRPr="009C397E">
        <w:rPr>
          <w:rFonts w:ascii="Times New Roman" w:hAnsi="Times New Roman" w:cs="Times New Roman"/>
        </w:rPr>
        <w:t>“</w:t>
      </w:r>
      <w:r w:rsidRPr="009C397E">
        <w:rPr>
          <w:rFonts w:ascii="Times New Roman" w:hAnsi="Times New Roman"/>
        </w:rPr>
        <w:t>‘</w:t>
      </w:r>
      <w:r w:rsidRPr="009C397E">
        <w:rPr>
          <w:rFonts w:ascii="Times New Roman" w:hAnsi="Times New Roman" w:cs="Times New Roman"/>
        </w:rPr>
        <w:t xml:space="preserve">Mio Werther!’ The Translation and Reception of </w:t>
      </w:r>
      <w:r w:rsidRPr="009C397E">
        <w:rPr>
          <w:rFonts w:ascii="Times New Roman" w:hAnsi="Times New Roman" w:cs="Times New Roman"/>
          <w:i/>
        </w:rPr>
        <w:t>Werther</w:t>
      </w:r>
      <w:r w:rsidRPr="009C397E">
        <w:rPr>
          <w:rFonts w:ascii="Times New Roman" w:hAnsi="Times New Roman" w:cs="Times New Roman"/>
        </w:rPr>
        <w:t xml:space="preserve"> in the </w:t>
      </w:r>
      <w:r w:rsidRPr="009C397E">
        <w:rPr>
          <w:rFonts w:ascii="Times New Roman" w:hAnsi="Times New Roman" w:cs="Times New Roman"/>
          <w:i/>
        </w:rPr>
        <w:t>Fin de Siècle</w:t>
      </w:r>
      <w:r w:rsidRPr="009C397E">
        <w:rPr>
          <w:rFonts w:ascii="Times New Roman" w:hAnsi="Times New Roman" w:cs="Times New Roman"/>
        </w:rPr>
        <w:t xml:space="preserve">” </w:t>
      </w:r>
    </w:p>
    <w:p w:rsidR="0008232C" w:rsidRPr="009C397E" w:rsidRDefault="0008232C" w:rsidP="0008232C">
      <w:pPr>
        <w:jc w:val="center"/>
        <w:rPr>
          <w:rFonts w:ascii="Times New Roman" w:hAnsi="Times New Roman"/>
        </w:rPr>
      </w:pPr>
      <w:r w:rsidRPr="009C397E">
        <w:rPr>
          <w:rFonts w:ascii="Times New Roman" w:hAnsi="Times New Roman" w:cs="Times New Roman"/>
        </w:rPr>
        <w:t>Matthew Franke (University of North Carolina at Chapel Hill)</w:t>
      </w:r>
    </w:p>
    <w:p w:rsidR="0008232C" w:rsidRPr="009C397E" w:rsidRDefault="0008232C" w:rsidP="0008232C">
      <w:pPr>
        <w:jc w:val="center"/>
        <w:rPr>
          <w:rFonts w:ascii="Times New Roman" w:hAnsi="Times New Roman" w:cs="Times New Roman"/>
        </w:rPr>
      </w:pPr>
    </w:p>
    <w:p w:rsidR="0008232C" w:rsidRPr="009C397E" w:rsidRDefault="0008232C" w:rsidP="006C1E71">
      <w:pPr>
        <w:rPr>
          <w:rFonts w:ascii="Times New Roman" w:hAnsi="Times New Roman" w:cs="Times New Roman"/>
        </w:rPr>
      </w:pPr>
      <w:r w:rsidRPr="009C397E">
        <w:rPr>
          <w:rFonts w:ascii="Times New Roman" w:hAnsi="Times New Roman" w:cs="Times New Roman"/>
        </w:rPr>
        <w:t xml:space="preserve">Although recent musicological studies have analyzed operatic reception in great detail (Wilson 2007, Kreuzer 2010, Martin 2011), translation rarely plays a major role in discussions of reception, or indeed in any musicological discourse related to opera. The few studies to address translation in an operatic context (Kerman 1957/1965, Porter 1984, Gossett 2006, Minors (ed.) 2013) have chiefly focused either on issues of equivalence or translational practice. The present paper attempts to sketch translation’s significance and applicability to operatic reception across cultural and linguistic boundaries through the example of the Italian translation and reception of Massenet’s </w:t>
      </w:r>
      <w:r w:rsidRPr="009C397E">
        <w:rPr>
          <w:rFonts w:ascii="Times New Roman" w:hAnsi="Times New Roman" w:cs="Times New Roman"/>
          <w:i/>
        </w:rPr>
        <w:t>Werther</w:t>
      </w:r>
      <w:r w:rsidRPr="009C397E">
        <w:rPr>
          <w:rFonts w:ascii="Times New Roman" w:hAnsi="Times New Roman" w:cs="Times New Roman"/>
        </w:rPr>
        <w:t>, particularly Charlotte’s solo scene in Act III.</w:t>
      </w:r>
    </w:p>
    <w:p w:rsidR="0008232C" w:rsidRPr="009C397E" w:rsidRDefault="0008232C" w:rsidP="0008232C">
      <w:pPr>
        <w:ind w:firstLine="720"/>
        <w:rPr>
          <w:rFonts w:ascii="Times New Roman" w:hAnsi="Times New Roman" w:cs="Times New Roman"/>
        </w:rPr>
      </w:pPr>
      <w:r w:rsidRPr="009C397E">
        <w:rPr>
          <w:rFonts w:ascii="Times New Roman" w:hAnsi="Times New Roman" w:cs="Times New Roman"/>
        </w:rPr>
        <w:t xml:space="preserve">Translation has a close relationship to operatic reception, as it fundamentally alters the relationship between text and music in an opera. If a translated text is used in an operatic performance, then the reception of that performance is, by default, the reception of the translated text. Extending arguments by Derrida (1985) and Devy (1990), I argue that translated operas are not merely derivative reflections of the original, but rather serve as independent works of art, replacing the original in the target culture. Massenet’s (Italian) </w:t>
      </w:r>
      <w:r w:rsidRPr="009C397E">
        <w:rPr>
          <w:rFonts w:ascii="Times New Roman" w:hAnsi="Times New Roman" w:cs="Times New Roman"/>
          <w:i/>
        </w:rPr>
        <w:t>Werther</w:t>
      </w:r>
      <w:r w:rsidRPr="009C397E">
        <w:rPr>
          <w:rFonts w:ascii="Times New Roman" w:hAnsi="Times New Roman" w:cs="Times New Roman"/>
        </w:rPr>
        <w:t xml:space="preserve"> is not the same work as Massenet’s (French) </w:t>
      </w:r>
      <w:r w:rsidRPr="009C397E">
        <w:rPr>
          <w:rFonts w:ascii="Times New Roman" w:hAnsi="Times New Roman" w:cs="Times New Roman"/>
          <w:i/>
        </w:rPr>
        <w:t>Werther</w:t>
      </w:r>
      <w:r w:rsidRPr="009C397E">
        <w:rPr>
          <w:rFonts w:ascii="Times New Roman" w:hAnsi="Times New Roman" w:cs="Times New Roman"/>
        </w:rPr>
        <w:t>; it is designed to meet the needs of a different audience, one which had little knowledge of the French original.</w:t>
      </w:r>
    </w:p>
    <w:p w:rsidR="0008232C" w:rsidRPr="009C397E" w:rsidRDefault="0008232C" w:rsidP="0008232C">
      <w:pPr>
        <w:ind w:firstLine="720"/>
        <w:rPr>
          <w:rFonts w:ascii="Times New Roman" w:hAnsi="Times New Roman" w:cs="Times New Roman"/>
        </w:rPr>
      </w:pPr>
      <w:r w:rsidRPr="009C397E">
        <w:rPr>
          <w:rFonts w:ascii="Times New Roman" w:hAnsi="Times New Roman" w:cs="Times New Roman"/>
        </w:rPr>
        <w:t xml:space="preserve">The Italian translation of </w:t>
      </w:r>
      <w:r w:rsidRPr="009C397E">
        <w:rPr>
          <w:rFonts w:ascii="Times New Roman" w:hAnsi="Times New Roman" w:cs="Times New Roman"/>
          <w:i/>
        </w:rPr>
        <w:t>Werther</w:t>
      </w:r>
      <w:r w:rsidRPr="009C397E">
        <w:rPr>
          <w:rFonts w:ascii="Times New Roman" w:hAnsi="Times New Roman" w:cs="Times New Roman"/>
        </w:rPr>
        <w:t xml:space="preserve"> transforms the verbal content, and tone of the original French text of Charlotte’s solo scene. While Massenet’s music remains intact, the Italian translation lends this music new dramatic significance and alters the development of Charlotte as a character in the drama. These changes are directly reflected in the early Italian reception of Acts III and IV and in Italian discussions of Charlotte as an operatic character. Thus, translation can mediate the reception of operas across cultural boundaries, and it provides a powerful lens for analyzing an opera’s cultural significance and its textual and dramatic content.</w:t>
      </w:r>
    </w:p>
    <w:p w:rsidR="006C1E71" w:rsidRDefault="006C1E71" w:rsidP="0008232C">
      <w:pPr>
        <w:ind w:firstLine="720"/>
        <w:rPr>
          <w:rFonts w:ascii="Times New Roman" w:hAnsi="Times New Roman" w:cs="Times New Roman"/>
        </w:rPr>
      </w:pPr>
    </w:p>
    <w:p w:rsidR="0008232C" w:rsidRPr="009C397E" w:rsidRDefault="0008232C" w:rsidP="0008232C">
      <w:pPr>
        <w:ind w:firstLine="720"/>
        <w:rPr>
          <w:rFonts w:ascii="Times New Roman" w:hAnsi="Times New Roman" w:cs="Times New Roman"/>
        </w:rPr>
      </w:pPr>
    </w:p>
    <w:p w:rsidR="009C397E" w:rsidRPr="009C397E" w:rsidRDefault="0008232C" w:rsidP="009C397E">
      <w:pPr>
        <w:ind w:firstLine="720"/>
        <w:jc w:val="center"/>
        <w:rPr>
          <w:rFonts w:ascii="Times New Roman" w:hAnsi="Times New Roman" w:cs="Times New Roman"/>
        </w:rPr>
      </w:pPr>
      <w:r w:rsidRPr="009C397E">
        <w:rPr>
          <w:rFonts w:ascii="Times New Roman" w:hAnsi="Times New Roman" w:cs="Times New Roman"/>
        </w:rPr>
        <w:t xml:space="preserve">“Transcendence and immortality in Busoni’s </w:t>
      </w:r>
      <w:r w:rsidRPr="009C397E">
        <w:rPr>
          <w:rFonts w:ascii="Times New Roman" w:hAnsi="Times New Roman" w:cs="Times New Roman"/>
          <w:i/>
        </w:rPr>
        <w:t>Doktor Faust</w:t>
      </w:r>
      <w:r w:rsidRPr="009C397E">
        <w:rPr>
          <w:rFonts w:ascii="Times New Roman" w:hAnsi="Times New Roman" w:cs="Times New Roman"/>
        </w:rPr>
        <w:t xml:space="preserve">” </w:t>
      </w:r>
    </w:p>
    <w:p w:rsidR="0008232C" w:rsidRPr="009C397E" w:rsidRDefault="0008232C" w:rsidP="009C397E">
      <w:pPr>
        <w:ind w:firstLine="720"/>
        <w:jc w:val="center"/>
        <w:rPr>
          <w:rFonts w:ascii="Times New Roman" w:hAnsi="Times New Roman" w:cs="Times New Roman"/>
        </w:rPr>
      </w:pPr>
      <w:r w:rsidRPr="009C397E">
        <w:rPr>
          <w:rFonts w:ascii="Times New Roman" w:hAnsi="Times New Roman" w:cs="Times New Roman"/>
        </w:rPr>
        <w:t>Antonella Di</w:t>
      </w:r>
      <w:r w:rsidR="006C1E71">
        <w:rPr>
          <w:rFonts w:ascii="Times New Roman" w:hAnsi="Times New Roman" w:cs="Times New Roman"/>
        </w:rPr>
        <w:t xml:space="preserve"> </w:t>
      </w:r>
      <w:r w:rsidRPr="009C397E">
        <w:rPr>
          <w:rFonts w:ascii="Times New Roman" w:hAnsi="Times New Roman" w:cs="Times New Roman"/>
        </w:rPr>
        <w:t>Giulio (University at Buffalo)</w:t>
      </w:r>
    </w:p>
    <w:p w:rsidR="0008232C" w:rsidRPr="009C397E" w:rsidRDefault="0008232C" w:rsidP="0008232C">
      <w:pPr>
        <w:ind w:firstLine="720"/>
        <w:rPr>
          <w:rFonts w:ascii="Times New Roman" w:hAnsi="Times New Roman" w:cs="Times New Roman"/>
        </w:rPr>
      </w:pPr>
    </w:p>
    <w:p w:rsidR="0008232C" w:rsidRPr="009C397E" w:rsidRDefault="0008232C" w:rsidP="007D7466">
      <w:pPr>
        <w:rPr>
          <w:rFonts w:ascii="Times New Roman" w:hAnsi="Times New Roman" w:cs="Times New Roman"/>
        </w:rPr>
      </w:pPr>
      <w:r w:rsidRPr="009C397E">
        <w:rPr>
          <w:rFonts w:ascii="Times New Roman" w:hAnsi="Times New Roman" w:cs="Times New Roman"/>
        </w:rPr>
        <w:t xml:space="preserve">The categorization of the many musical and literary works inspired by Faust’s myth is based on their two possible conclusions: Faust ends up in hell or is redeemed and attaints heaven. Busoni’s work is often categorized in terms of the redemptive form. I will analyze a third possibility: during the last part of the twenty-first century, philosophers conceptualized that man’s feelings of unhappiness came from his confinement into a wrong linear conception of time, where everything has a beginning and an end. Therefore, it starts flowing the idea of time as eternal recurrence and of a life that doesn’t end with the death. Scholars tend to ignore the links between </w:t>
      </w:r>
      <w:r w:rsidRPr="009C397E">
        <w:rPr>
          <w:rFonts w:ascii="Times New Roman" w:hAnsi="Times New Roman" w:cs="Times New Roman"/>
          <w:i/>
        </w:rPr>
        <w:t>Doktor Faust</w:t>
      </w:r>
      <w:r w:rsidRPr="009C397E">
        <w:rPr>
          <w:rFonts w:ascii="Times New Roman" w:hAnsi="Times New Roman" w:cs="Times New Roman"/>
        </w:rPr>
        <w:t xml:space="preserve"> and these thoughts because of Busoni’s explicit denial of such philosophical intentions. I will argue that instead Busoni characterizes Faust as a symbol of the new theories circulating at the beginning of the twentieth century. Even though Faust’s depiction may not be intentional, Busoni summed up all the qualities of Nietzsche’s </w:t>
      </w:r>
      <w:r w:rsidRPr="009C397E">
        <w:rPr>
          <w:rFonts w:ascii="Times New Roman" w:hAnsi="Times New Roman" w:cs="Times New Roman"/>
          <w:i/>
        </w:rPr>
        <w:t>Übermensch</w:t>
      </w:r>
      <w:r w:rsidRPr="009C397E">
        <w:rPr>
          <w:rFonts w:ascii="Times New Roman" w:hAnsi="Times New Roman" w:cs="Times New Roman"/>
        </w:rPr>
        <w:t xml:space="preserve">, D’Annunzio’s </w:t>
      </w:r>
      <w:r w:rsidRPr="009C397E">
        <w:rPr>
          <w:rFonts w:ascii="Times New Roman" w:hAnsi="Times New Roman" w:cs="Times New Roman"/>
          <w:i/>
        </w:rPr>
        <w:t>Superuomo</w:t>
      </w:r>
      <w:r w:rsidRPr="009C397E">
        <w:rPr>
          <w:rFonts w:ascii="Times New Roman" w:hAnsi="Times New Roman" w:cs="Times New Roman"/>
        </w:rPr>
        <w:t xml:space="preserve">, and Pascoli’s “fanciullino” in his main character. Busoni wrote that an opera is the highest form of artistic expression, where music gives words to the unspoken. Are the missing philosophical intentions then probably in the unspoken words and therefore in the missing music of the final scene? </w:t>
      </w:r>
    </w:p>
    <w:p w:rsidR="0008232C" w:rsidRPr="009C397E" w:rsidRDefault="0008232C" w:rsidP="0008232C">
      <w:pPr>
        <w:ind w:firstLine="720"/>
        <w:rPr>
          <w:rFonts w:ascii="Times New Roman" w:hAnsi="Times New Roman" w:cs="Times New Roman"/>
        </w:rPr>
      </w:pPr>
      <w:r w:rsidRPr="009C397E">
        <w:rPr>
          <w:rFonts w:ascii="Times New Roman" w:hAnsi="Times New Roman" w:cs="Times New Roman"/>
        </w:rPr>
        <w:t xml:space="preserve">My idea is that even though Busoni’s musical intentions for the finale are lost, his philosophical intentions were present already in the libretto he wrote. Faust discovers his own transcendent power, which is independent from the material universe and yet belongs to the nature’s laws that are beyond God and the evil. </w:t>
      </w:r>
      <w:r w:rsidRPr="009C397E">
        <w:rPr>
          <w:rFonts w:ascii="Times New Roman" w:hAnsi="Times New Roman" w:cs="Times New Roman"/>
          <w:i/>
        </w:rPr>
        <w:t>Doktor Faust</w:t>
      </w:r>
      <w:r w:rsidRPr="009C397E">
        <w:rPr>
          <w:rFonts w:ascii="Times New Roman" w:hAnsi="Times New Roman" w:cs="Times New Roman"/>
        </w:rPr>
        <w:t>’s attainment of immortality does not pray for divine redemption and wins out over everything: in this opera Faust is neither redeemed nor damned. Faust becomes aware that death is nothing but the means that lead to rebirth:</w:t>
      </w:r>
      <w:r w:rsidR="009C397E">
        <w:rPr>
          <w:rFonts w:ascii="Times New Roman" w:hAnsi="Times New Roman" w:cs="Times New Roman"/>
        </w:rPr>
        <w:t xml:space="preserve"> </w:t>
      </w:r>
      <w:r w:rsidR="009C397E" w:rsidRPr="009C397E">
        <w:rPr>
          <w:rFonts w:ascii="Times New Roman" w:hAnsi="Times New Roman" w:cs="Times New Roman"/>
        </w:rPr>
        <w:t>“</w:t>
      </w:r>
      <w:r w:rsidR="009C397E">
        <w:rPr>
          <w:rFonts w:ascii="Times New Roman" w:hAnsi="Times New Roman" w:cs="Times New Roman"/>
        </w:rPr>
        <w:t>ich, Faust, ein ewiger Wille.</w:t>
      </w:r>
      <w:r w:rsidR="009C397E" w:rsidRPr="009C397E">
        <w:rPr>
          <w:rFonts w:ascii="Times New Roman" w:hAnsi="Times New Roman" w:cs="Times New Roman"/>
        </w:rPr>
        <w:t>”</w:t>
      </w:r>
    </w:p>
    <w:p w:rsidR="00E616B5" w:rsidRPr="009C397E" w:rsidRDefault="00E616B5" w:rsidP="00BB1409">
      <w:pPr>
        <w:rPr>
          <w:rFonts w:ascii="Times New Roman" w:hAnsi="Times New Roman"/>
        </w:rPr>
      </w:pPr>
    </w:p>
    <w:sectPr w:rsidR="00E616B5" w:rsidRPr="009C397E" w:rsidSect="00BB1409">
      <w:pgSz w:w="12240" w:h="15840"/>
      <w:pgMar w:top="72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ヒラギノ明朝 ProN W3">
    <w:charset w:val="4E"/>
    <w:family w:val="auto"/>
    <w:pitch w:val="variable"/>
    <w:sig w:usb0="00000001" w:usb1="00000000" w:usb2="01000407"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B5"/>
    <w:rsid w:val="0008232C"/>
    <w:rsid w:val="000F5F72"/>
    <w:rsid w:val="001778E2"/>
    <w:rsid w:val="00306BA7"/>
    <w:rsid w:val="004C2B9C"/>
    <w:rsid w:val="006A3FBC"/>
    <w:rsid w:val="006C1E71"/>
    <w:rsid w:val="007021F0"/>
    <w:rsid w:val="0070745F"/>
    <w:rsid w:val="00756578"/>
    <w:rsid w:val="007A3421"/>
    <w:rsid w:val="007D7466"/>
    <w:rsid w:val="00803FA8"/>
    <w:rsid w:val="008D7BFA"/>
    <w:rsid w:val="00913F65"/>
    <w:rsid w:val="009C397E"/>
    <w:rsid w:val="00BB1409"/>
    <w:rsid w:val="00E616B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2686</Words>
  <Characters>15315</Characters>
  <Application>Microsoft Office Word</Application>
  <DocSecurity>4</DocSecurity>
  <Lines>127</Lines>
  <Paragraphs>35</Paragraphs>
  <ScaleCrop>false</ScaleCrop>
  <Company>Shenandoah University</Company>
  <LinksUpToDate>false</LinksUpToDate>
  <CharactersWithSpaces>17966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User</dc:creator>
  <cp:lastModifiedBy>Janet McKinney</cp:lastModifiedBy>
  <cp:revision>2</cp:revision>
  <cp:lastPrinted>2014-04-10T13:28:00Z</cp:lastPrinted>
  <dcterms:created xsi:type="dcterms:W3CDTF">2017-01-13T15:21:00Z</dcterms:created>
  <dcterms:modified xsi:type="dcterms:W3CDTF">2017-01-13T15:21:00Z</dcterms:modified>
</cp:coreProperties>
</file>